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5E" w:rsidRDefault="00C8215E" w:rsidP="00C8215E">
      <w:pPr>
        <w:pStyle w:val="a3"/>
        <w:bidi/>
        <w:spacing w:before="0" w:beforeAutospacing="0" w:after="0" w:afterAutospacing="0" w:line="360" w:lineRule="auto"/>
        <w:jc w:val="center"/>
        <w:rPr>
          <w:lang w:bidi="ar-IQ"/>
        </w:rPr>
      </w:pPr>
      <w:r>
        <w:rPr>
          <w:rFonts w:ascii="Constantia" w:eastAsia="+mn-ea" w:cs="DecoType Naskh Extensions" w:hint="cs"/>
          <w:b/>
          <w:bCs/>
          <w:color w:val="C00000"/>
          <w:kern w:val="24"/>
          <w:sz w:val="56"/>
          <w:szCs w:val="56"/>
          <w:rtl/>
          <w:lang w:bidi="ar-IQ"/>
        </w:rPr>
        <w:t xml:space="preserve">المحاضرة الاولى </w:t>
      </w:r>
    </w:p>
    <w:p w:rsidR="00C8215E" w:rsidRDefault="00C8215E" w:rsidP="00C8215E">
      <w:pPr>
        <w:pStyle w:val="a3"/>
        <w:bidi/>
        <w:spacing w:before="0" w:beforeAutospacing="0" w:after="0" w:afterAutospacing="0" w:line="360" w:lineRule="auto"/>
        <w:jc w:val="center"/>
        <w:rPr>
          <w:rtl/>
          <w:lang w:bidi="ar-IQ"/>
        </w:rPr>
      </w:pPr>
      <w:proofErr w:type="spellStart"/>
      <w:r>
        <w:rPr>
          <w:rFonts w:ascii="Constantia" w:eastAsia="+mn-ea" w:cs="DecoType Naskh Extensions" w:hint="cs"/>
          <w:b/>
          <w:bCs/>
          <w:color w:val="C00000"/>
          <w:kern w:val="24"/>
          <w:sz w:val="56"/>
          <w:szCs w:val="56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DecoType Naskh Extensions"/>
          <w:b/>
          <w:bCs/>
          <w:color w:val="C00000"/>
          <w:kern w:val="24"/>
          <w:sz w:val="56"/>
          <w:szCs w:val="56"/>
          <w:rtl/>
          <w:lang w:bidi="ar-IQ"/>
        </w:rPr>
        <w:t xml:space="preserve"> والبسملة</w:t>
      </w:r>
    </w:p>
    <w:p w:rsidR="00C8215E" w:rsidRDefault="00C8215E" w:rsidP="00C8215E">
      <w:pPr>
        <w:pStyle w:val="a3"/>
        <w:bidi/>
        <w:spacing w:before="134" w:beforeAutospacing="0" w:after="0" w:afterAutospacing="0"/>
        <w:rPr>
          <w:rtl/>
          <w:lang w:bidi="ar-IQ"/>
        </w:rPr>
      </w:pP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>:</w:t>
      </w:r>
    </w:p>
    <w:p w:rsidR="00C8215E" w:rsidRDefault="00C8215E" w:rsidP="00C8215E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طلب العوذ، وهو الامتناع بالحفظ والعصمة. بمعنى «اللهم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أعذني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من البلاء وشر الاعداء» وهي ليست من القرآن.</w:t>
      </w:r>
    </w:p>
    <w:p w:rsidR="00C8215E" w:rsidRDefault="00C8215E" w:rsidP="00C8215E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أ- حكمها: تُقرأ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قبل الشروع بقراءة القرآن، وقيل هي واجبة في سورة الفاتحة بدليل قول الله عزّ وجلّ: {فَإِذَا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قَرَأۡتَ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ٱلۡقُرۡءَانَ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فَٱسۡتَعِذۡ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بِٱللَّهِ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مِنَ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ٱلشَّيۡطَٰنِ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ٱلرَّجِيمِ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}، ومستحبة </w:t>
      </w: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في بقيّة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السورالقرآنية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>.</w:t>
      </w:r>
    </w:p>
    <w:p w:rsidR="0023260F" w:rsidRDefault="0023260F">
      <w:pPr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54" w:beforeAutospacing="0" w:after="0" w:afterAutospacing="0"/>
        <w:rPr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ب- صيغتها: المختار لجميع القرّاء في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قولنا : «أعوذ بالله من الشيطان الرجيم».</w:t>
      </w:r>
    </w:p>
    <w:p w:rsidR="00EA059D" w:rsidRDefault="00EA059D" w:rsidP="00EA059D">
      <w:pPr>
        <w:pStyle w:val="a3"/>
        <w:bidi/>
        <w:spacing w:before="15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lastRenderedPageBreak/>
        <w:t xml:space="preserve">جـ -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للاستعاذة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مواطن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للإخفات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ومواطن للجهر، أما </w:t>
      </w:r>
    </w:p>
    <w:p w:rsidR="00EA059D" w:rsidRDefault="00EA059D" w:rsidP="00EA059D">
      <w:pPr>
        <w:pStyle w:val="a3"/>
        <w:bidi/>
        <w:spacing w:before="192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FF0000"/>
          <w:kern w:val="24"/>
          <w:sz w:val="80"/>
          <w:szCs w:val="80"/>
          <w:rtl/>
          <w:lang w:bidi="ar-IQ"/>
        </w:rPr>
        <w:t xml:space="preserve">مواطن </w:t>
      </w:r>
      <w:proofErr w:type="spellStart"/>
      <w:r>
        <w:rPr>
          <w:rFonts w:ascii="Constantia" w:eastAsia="+mn-ea" w:hAnsi="Arial" w:cs="Arial"/>
          <w:b/>
          <w:bCs/>
          <w:color w:val="FF0000"/>
          <w:kern w:val="24"/>
          <w:sz w:val="80"/>
          <w:szCs w:val="80"/>
          <w:rtl/>
          <w:lang w:bidi="ar-IQ"/>
        </w:rPr>
        <w:t>الإخفات</w:t>
      </w:r>
      <w:proofErr w:type="spellEnd"/>
      <w:r>
        <w:rPr>
          <w:rFonts w:ascii="Constantia" w:eastAsia="+mn-ea" w:hAnsi="Constantia" w:cs="Arial"/>
          <w:b/>
          <w:bCs/>
          <w:color w:val="FF0000"/>
          <w:kern w:val="24"/>
          <w:sz w:val="80"/>
          <w:szCs w:val="80"/>
          <w:rtl/>
          <w:lang w:bidi="ar-IQ"/>
        </w:rPr>
        <w:t xml:space="preserve"> فهي</w:t>
      </w:r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>:</w:t>
      </w:r>
    </w:p>
    <w:p w:rsidR="00EA059D" w:rsidRDefault="00EA059D" w:rsidP="00EA059D">
      <w:pPr>
        <w:pStyle w:val="a3"/>
        <w:bidi/>
        <w:spacing w:before="154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>1- إذا كان القارئ يقرأ سراً سواء كان منفرداً أو في مجلس.</w:t>
      </w:r>
    </w:p>
    <w:p w:rsidR="00EA059D" w:rsidRDefault="00EA059D" w:rsidP="00EA059D">
      <w:pPr>
        <w:pStyle w:val="a3"/>
        <w:bidi/>
        <w:spacing w:before="154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64"/>
          <w:szCs w:val="64"/>
          <w:rtl/>
          <w:lang w:bidi="ar-IQ"/>
        </w:rPr>
        <w:t>2- إذا كان خالياً وحده سواء قرأ سراً أم جهراً.</w:t>
      </w: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56"/>
          <w:szCs w:val="56"/>
          <w:rtl/>
          <w:lang w:bidi="ar-IQ"/>
        </w:rPr>
        <w:t>3- إذا كان يقرأ في جماعة يتدارسون القرآن ولم يكن هو المبتدئ بالقراءة.</w:t>
      </w: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FF0000"/>
          <w:kern w:val="24"/>
          <w:sz w:val="56"/>
          <w:szCs w:val="56"/>
          <w:rtl/>
          <w:lang w:bidi="ar-IQ"/>
        </w:rPr>
        <w:t>وما عدا ذلك يُستحب فيها الجهر</w:t>
      </w:r>
      <w:r>
        <w:rPr>
          <w:rFonts w:ascii="Constantia" w:eastAsia="+mn-ea" w:hAnsi="Constantia" w:cs="Arial"/>
          <w:b/>
          <w:bCs/>
          <w:color w:val="FF0000"/>
          <w:kern w:val="24"/>
          <w:sz w:val="56"/>
          <w:szCs w:val="56"/>
          <w:rtl/>
          <w:lang w:bidi="ar-IQ"/>
        </w:rPr>
        <w:t>.</w:t>
      </w:r>
    </w:p>
    <w:p w:rsidR="00C8215E" w:rsidRDefault="00C8215E">
      <w:pPr>
        <w:rPr>
          <w:rtl/>
          <w:lang w:bidi="ar-IQ"/>
        </w:rPr>
      </w:pPr>
    </w:p>
    <w:p w:rsidR="00EA059D" w:rsidRDefault="00EA059D">
      <w:pPr>
        <w:rPr>
          <w:rtl/>
          <w:lang w:bidi="ar-IQ"/>
        </w:rPr>
      </w:pPr>
    </w:p>
    <w:p w:rsidR="00EA059D" w:rsidRPr="00EA059D" w:rsidRDefault="00EA059D" w:rsidP="00EA059D">
      <w:pPr>
        <w:pStyle w:val="a3"/>
        <w:bidi/>
        <w:spacing w:before="134" w:beforeAutospacing="0" w:after="0" w:afterAutospacing="0"/>
        <w:rPr>
          <w:color w:val="FF0000"/>
          <w:lang w:bidi="ar-IQ"/>
        </w:rPr>
      </w:pPr>
      <w:r w:rsidRPr="00EA059D">
        <w:rPr>
          <w:rFonts w:ascii="Constantia" w:eastAsia="+mn-ea" w:hAnsi="Arial" w:cs="Arial"/>
          <w:b/>
          <w:bCs/>
          <w:color w:val="FF0000"/>
          <w:kern w:val="24"/>
          <w:sz w:val="56"/>
          <w:szCs w:val="56"/>
          <w:rtl/>
          <w:lang w:bidi="ar-IQ"/>
        </w:rPr>
        <w:t xml:space="preserve">و </w:t>
      </w:r>
      <w:proofErr w:type="spellStart"/>
      <w:r w:rsidRPr="00EA059D">
        <w:rPr>
          <w:rFonts w:ascii="Constantia" w:eastAsia="+mn-ea" w:hAnsi="Arial" w:cs="Arial"/>
          <w:b/>
          <w:bCs/>
          <w:color w:val="FF0000"/>
          <w:kern w:val="24"/>
          <w:sz w:val="56"/>
          <w:szCs w:val="56"/>
          <w:rtl/>
          <w:lang w:bidi="ar-IQ"/>
        </w:rPr>
        <w:t>للإستعاذة</w:t>
      </w:r>
      <w:proofErr w:type="spellEnd"/>
      <w:r w:rsidRPr="00EA059D">
        <w:rPr>
          <w:rFonts w:ascii="Constantia" w:eastAsia="+mn-ea" w:hAnsi="Constantia" w:cs="Arial"/>
          <w:b/>
          <w:bCs/>
          <w:color w:val="FF0000"/>
          <w:kern w:val="24"/>
          <w:sz w:val="56"/>
          <w:szCs w:val="56"/>
          <w:rtl/>
          <w:lang w:bidi="ar-IQ"/>
        </w:rPr>
        <w:t xml:space="preserve"> أربعة أوجه:</w:t>
      </w:r>
    </w:p>
    <w:p w:rsidR="00EA059D" w:rsidRDefault="00EA059D" w:rsidP="00EA059D">
      <w:pPr>
        <w:pStyle w:val="a3"/>
        <w:bidi/>
        <w:spacing w:before="96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0"/>
          <w:szCs w:val="40"/>
          <w:rtl/>
          <w:lang w:bidi="ar-IQ"/>
        </w:rPr>
        <w:t xml:space="preserve"> </w:t>
      </w: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1ـ قطع الجميع: تقرأ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وتقف وتتنفس، ثم تقرأ البسملة وتقف وتتنفس، ثم تقرأ </w:t>
      </w:r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الآية.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2ـ </w:t>
      </w:r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وصل الجميع: تقرأ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مع البسملة مع الآية في نَفَسٍ واحد، وتحرك آخر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والبسملة عند الوصل.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3ـ الوقف على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الإستعاذة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ووصل البسملة بأول السورة بنَفَسٍ واحد مع تحريك آخر البسملة عند الوصل، ويُسمى قطع الأول ووصل الثاني بالثالث.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lastRenderedPageBreak/>
        <w:t xml:space="preserve">4ـ وصل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مع البسملة والوقوف والتنفس ثم قراءة الآية الأولى من السورة، ويُسمى وصل الأول بالثاني وقطع الثالث.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FF0000"/>
          <w:kern w:val="24"/>
          <w:sz w:val="48"/>
          <w:szCs w:val="48"/>
          <w:rtl/>
          <w:lang w:bidi="ar-IQ"/>
        </w:rPr>
        <w:t xml:space="preserve">أما سورة التوبة ففيها وجهان </w:t>
      </w:r>
      <w:r>
        <w:rPr>
          <w:rFonts w:ascii="Constantia" w:eastAsia="+mn-ea" w:hAnsi="Constantia" w:cs="Arial"/>
          <w:b/>
          <w:bCs/>
          <w:color w:val="FF0000"/>
          <w:kern w:val="24"/>
          <w:sz w:val="48"/>
          <w:szCs w:val="48"/>
          <w:rtl/>
          <w:lang w:bidi="ar-IQ"/>
        </w:rPr>
        <w:t>: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1- الوقف على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والبدء بأول السورة بلا بسملة.</w:t>
      </w:r>
    </w:p>
    <w:p w:rsidR="00EA059D" w:rsidRDefault="00EA059D" w:rsidP="00EA059D">
      <w:pPr>
        <w:pStyle w:val="a3"/>
        <w:bidi/>
        <w:spacing w:before="115" w:beforeAutospacing="0" w:after="0" w:afterAutospacing="0"/>
        <w:rPr>
          <w:rtl/>
          <w:lang w:bidi="ar-IQ"/>
        </w:rPr>
      </w:pPr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2-  وصل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48"/>
          <w:szCs w:val="48"/>
          <w:rtl/>
          <w:lang w:bidi="ar-IQ"/>
        </w:rPr>
        <w:t>الاستعاذة</w:t>
      </w:r>
      <w:proofErr w:type="spellEnd"/>
      <w:r>
        <w:rPr>
          <w:rFonts w:ascii="Constantia" w:eastAsia="+mn-ea" w:hAnsi="Constantia" w:cs="Arial"/>
          <w:b/>
          <w:bCs/>
          <w:color w:val="000000"/>
          <w:kern w:val="24"/>
          <w:sz w:val="48"/>
          <w:szCs w:val="48"/>
          <w:rtl/>
          <w:lang w:bidi="ar-IQ"/>
        </w:rPr>
        <w:t xml:space="preserve"> بأول السورة بلا بسملة.</w:t>
      </w:r>
    </w:p>
    <w:p w:rsidR="00EA059D" w:rsidRDefault="00EA059D">
      <w:pPr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34" w:beforeAutospacing="0" w:after="0" w:afterAutospacing="0"/>
        <w:rPr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ملاحظة :-</w:t>
      </w: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لو قطع القارئ قراءته لعذر طارئ قهري كالعطاس أو لكلام يتعلق بمصلحة القراءة والتعليم، فلا يعيد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الاستعاذة</w:t>
      </w:r>
      <w:proofErr w:type="spellEnd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، </w:t>
      </w: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أما لو قطع القراءة إعراضًا عنها أو لكلام ليس له صلة بالقراءة فإنّه يعيد </w:t>
      </w:r>
      <w:proofErr w:type="spellStart"/>
      <w:r>
        <w:rPr>
          <w:rFonts w:ascii="Constantia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الاستعاذة</w:t>
      </w:r>
      <w:proofErr w:type="spellEnd"/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134" w:beforeAutospacing="0" w:after="0" w:afterAutospacing="0"/>
        <w:rPr>
          <w:rtl/>
          <w:lang w:bidi="ar-IQ"/>
        </w:rPr>
      </w:pP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</w:pP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</w:pP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</w:pP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</w:pP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lang w:bidi="ar-IQ"/>
        </w:rPr>
      </w:pPr>
      <w:r>
        <w:rPr>
          <w:rFonts w:ascii="rasol" w:eastAsia="+mn-ea" w:hAnsi="rasol" w:cs="Arial" w:hint="cs"/>
          <w:b/>
          <w:bCs/>
          <w:color w:val="000000"/>
          <w:kern w:val="24"/>
          <w:sz w:val="64"/>
          <w:szCs w:val="64"/>
          <w:rtl/>
          <w:lang w:bidi="ar-IQ"/>
        </w:rPr>
        <w:lastRenderedPageBreak/>
        <w:t>2</w:t>
      </w:r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>- قراءة البسملة:</w:t>
      </w:r>
    </w:p>
    <w:p w:rsidR="00EA059D" w:rsidRDefault="00EA059D" w:rsidP="00EA059D">
      <w:pPr>
        <w:pStyle w:val="a3"/>
        <w:bidi/>
        <w:spacing w:before="0" w:beforeAutospacing="0" w:after="0" w:afterAutospacing="0"/>
        <w:jc w:val="both"/>
        <w:rPr>
          <w:rtl/>
          <w:lang w:bidi="ar-IQ"/>
        </w:rPr>
      </w:pPr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البسملة لا بدّ منها عند الشروع بالقراءة، أما كيفيتها  {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بِسۡمِ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ٱللَّهِ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ٱلرَّحۡمَٰنِ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ٱلرَّحِيمِ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} وهي في كلّ سورة عدا سورة التوبة، فلا يجوز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الإبتداء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بها بالبسملة لأنّ الرسول الأكرم محمد أمرَ بعدم كتابتها في بداية سورة التوبة إذ لم ينزل بها جبرئيل! وقيل لم تُكتبْ لأنَّ {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بِسۡمِ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ٱللَّهِ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ٱلرَّحۡمَٰنِ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ٱلرَّحِيمِ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 xml:space="preserve">} أمانٌ، وسورة التوبة ليس فيها أمان للمشركين. أما قراءتها في أواسط السور فالاختيار حاصل للقارئ فإن شاء قرأها وإن شاء اكتفى </w:t>
      </w:r>
      <w:proofErr w:type="spellStart"/>
      <w:r>
        <w:rPr>
          <w:rFonts w:ascii="rasol" w:eastAsia="+mn-ea" w:hAnsi="Arial" w:cs="Arial"/>
          <w:b/>
          <w:bCs/>
          <w:color w:val="000000"/>
          <w:kern w:val="24"/>
          <w:sz w:val="64"/>
          <w:szCs w:val="64"/>
          <w:rtl/>
          <w:lang w:bidi="ar-IQ"/>
        </w:rPr>
        <w:t>بالاستعاذة</w:t>
      </w:r>
      <w:proofErr w:type="spellEnd"/>
      <w:r>
        <w:rPr>
          <w:rFonts w:ascii="rasol" w:eastAsia="+mn-ea" w:hAnsi="rasol" w:cs="Arial"/>
          <w:b/>
          <w:bCs/>
          <w:color w:val="000000"/>
          <w:kern w:val="24"/>
          <w:sz w:val="64"/>
          <w:szCs w:val="64"/>
          <w:rtl/>
          <w:lang w:bidi="ar-IQ"/>
        </w:rPr>
        <w:t>.</w:t>
      </w:r>
    </w:p>
    <w:p w:rsidR="00EA059D" w:rsidRDefault="00EA059D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Fonts w:hint="cs"/>
          <w:rtl/>
          <w:lang w:bidi="ar-IQ"/>
        </w:rPr>
      </w:pPr>
    </w:p>
    <w:p w:rsidR="00C16BE5" w:rsidRDefault="00C16BE5">
      <w:pPr>
        <w:rPr>
          <w:rtl/>
          <w:lang w:bidi="ar-IQ"/>
        </w:rPr>
      </w:pPr>
      <w:bookmarkStart w:id="0" w:name="_GoBack"/>
      <w:bookmarkEnd w:id="0"/>
    </w:p>
    <w:p w:rsidR="00EA059D" w:rsidRDefault="00EA059D">
      <w:pPr>
        <w:rPr>
          <w:rtl/>
          <w:lang w:bidi="ar-IQ"/>
        </w:rPr>
      </w:pP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C16BE5">
        <w:rPr>
          <w:rFonts w:ascii="rasol" w:eastAsia="+mn-ea" w:hAnsi="Arial" w:cs="Arial"/>
          <w:b/>
          <w:bCs/>
          <w:color w:val="FF0000"/>
          <w:kern w:val="24"/>
          <w:sz w:val="72"/>
          <w:szCs w:val="72"/>
          <w:rtl/>
          <w:lang w:bidi="ar-IQ"/>
        </w:rPr>
        <w:lastRenderedPageBreak/>
        <w:t>و للبسملة  بين السورتين أربعة أوجه:</w:t>
      </w: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>1ـ قطع الجميع: «قطع نهاية السورة الأولى والوقوف ثم قراءة البسملة والوقوف ثم قراءة آية من السورة التي تليها والوقوف مع التنفس».</w:t>
      </w: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>2ـ وصل الجميع : أي وصل نهاية السورة الأولى مع البسملة مع الآية الأولى في السورة الثانية في نَفَسٍ واحد.</w:t>
      </w: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3ـ الوقف على نهاية السورة الأولى </w:t>
      </w:r>
      <w:proofErr w:type="spellStart"/>
      <w:r w:rsidRPr="00C16BE5">
        <w:rPr>
          <w:rFonts w:ascii="rasol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والإبتداء</w:t>
      </w:r>
      <w:proofErr w:type="spellEnd"/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بالبسملة ووصل البسملة مع الآية الأولى في السورة التالية.</w:t>
      </w: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C16BE5">
        <w:rPr>
          <w:rFonts w:ascii="rasol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الوجه الممنوع هو:</w:t>
      </w:r>
    </w:p>
    <w:p w:rsidR="00C16BE5" w:rsidRPr="00C16BE5" w:rsidRDefault="00C16BE5" w:rsidP="00C16B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</w:t>
      </w:r>
      <w:r w:rsidRPr="00C16BE5">
        <w:rPr>
          <w:rFonts w:ascii="rasol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وصل نهاية السورة الأولى مع البسملة، والوقوف بنَفَسٍ والابتداء بالآية الأولى من السورة الثانية، وهذا الوجه لا يجوز فيه القراءة لأن البسملة </w:t>
      </w:r>
      <w:proofErr w:type="spellStart"/>
      <w:r w:rsidRPr="00C16BE5">
        <w:rPr>
          <w:rFonts w:ascii="rasol" w:eastAsia="+mn-ea" w:hAnsi="Arial" w:cs="Arial"/>
          <w:b/>
          <w:bCs/>
          <w:color w:val="000000"/>
          <w:kern w:val="24"/>
          <w:sz w:val="56"/>
          <w:szCs w:val="56"/>
          <w:rtl/>
          <w:lang w:bidi="ar-IQ"/>
        </w:rPr>
        <w:t>للإبتداء</w:t>
      </w:r>
      <w:proofErr w:type="spellEnd"/>
      <w:r w:rsidRPr="00C16BE5">
        <w:rPr>
          <w:rFonts w:ascii="rasol" w:eastAsia="+mn-ea" w:hAnsi="rasol" w:cs="Arial"/>
          <w:b/>
          <w:bCs/>
          <w:color w:val="000000"/>
          <w:kern w:val="24"/>
          <w:sz w:val="56"/>
          <w:szCs w:val="56"/>
          <w:rtl/>
          <w:lang w:bidi="ar-IQ"/>
        </w:rPr>
        <w:t xml:space="preserve"> بأول السورة وليس للانتهاء منها</w:t>
      </w:r>
      <w:r w:rsidRPr="00C16BE5">
        <w:rPr>
          <w:rFonts w:ascii="rasol" w:eastAsia="+mn-ea" w:hAnsi="rasol" w:cs="Arial"/>
          <w:color w:val="000000"/>
          <w:kern w:val="24"/>
          <w:sz w:val="36"/>
          <w:szCs w:val="36"/>
          <w:rtl/>
          <w:lang w:bidi="ar-IQ"/>
        </w:rPr>
        <w:t>.</w:t>
      </w:r>
    </w:p>
    <w:p w:rsidR="00EA059D" w:rsidRDefault="00EA059D">
      <w:pPr>
        <w:rPr>
          <w:rtl/>
          <w:lang w:bidi="ar-IQ"/>
        </w:rPr>
      </w:pPr>
    </w:p>
    <w:p w:rsidR="00C8215E" w:rsidRDefault="00C8215E">
      <w:pPr>
        <w:rPr>
          <w:rtl/>
          <w:lang w:bidi="ar-IQ"/>
        </w:rPr>
      </w:pPr>
    </w:p>
    <w:p w:rsidR="00C8215E" w:rsidRDefault="00C8215E">
      <w:pPr>
        <w:rPr>
          <w:lang w:bidi="ar-IQ"/>
        </w:rPr>
      </w:pPr>
    </w:p>
    <w:sectPr w:rsidR="00C8215E" w:rsidSect="00EA059D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aso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AC"/>
    <w:rsid w:val="00055AAA"/>
    <w:rsid w:val="0023260F"/>
    <w:rsid w:val="00470BAC"/>
    <w:rsid w:val="00C16BE5"/>
    <w:rsid w:val="00C8215E"/>
    <w:rsid w:val="00E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1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1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382</Words>
  <Characters>2181</Characters>
  <Application>Microsoft Office Word</Application>
  <DocSecurity>0</DocSecurity>
  <Lines>18</Lines>
  <Paragraphs>5</Paragraphs>
  <ScaleCrop>false</ScaleCrop>
  <Company>SACC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2024-12-09T19:24:00Z</dcterms:created>
  <dcterms:modified xsi:type="dcterms:W3CDTF">2024-12-09T19:32:00Z</dcterms:modified>
</cp:coreProperties>
</file>