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62F" w:rsidRPr="00E9462F" w:rsidRDefault="00E9462F" w:rsidP="00E9462F">
      <w:pPr>
        <w:bidi/>
        <w:spacing w:after="200" w:line="360" w:lineRule="auto"/>
        <w:ind w:left="720"/>
        <w:contextualSpacing/>
        <w:jc w:val="center"/>
        <w:rPr>
          <w:rFonts w:ascii="Calibri" w:eastAsia="Calibri" w:hAnsi="Calibri" w:cs="Arial"/>
          <w:b/>
          <w:bCs/>
          <w:color w:val="000000"/>
          <w:sz w:val="36"/>
          <w:szCs w:val="36"/>
          <w:rtl/>
          <w:lang w:bidi="ar-IQ"/>
        </w:rPr>
      </w:pPr>
    </w:p>
    <w:p w:rsidR="00E9462F" w:rsidRPr="00E9462F" w:rsidRDefault="00E9462F" w:rsidP="00E9462F">
      <w:pPr>
        <w:bidi/>
        <w:spacing w:after="200" w:line="360" w:lineRule="auto"/>
        <w:ind w:left="720"/>
        <w:contextualSpacing/>
        <w:jc w:val="center"/>
        <w:rPr>
          <w:rFonts w:ascii="Calibri" w:eastAsia="Calibri" w:hAnsi="Calibri" w:cs="Arial"/>
          <w:b/>
          <w:bCs/>
          <w:color w:val="000000"/>
          <w:sz w:val="36"/>
          <w:szCs w:val="36"/>
          <w:rtl/>
        </w:rPr>
      </w:pPr>
      <w:r w:rsidRPr="00E9462F">
        <w:rPr>
          <w:rFonts w:ascii="Calibri" w:eastAsia="Calibri" w:hAnsi="Calibri" w:cs="Arial" w:hint="cs"/>
          <w:b/>
          <w:bCs/>
          <w:noProof/>
          <w:color w:val="FF0000"/>
          <w:sz w:val="28"/>
          <w:szCs w:val="28"/>
        </w:rPr>
        <mc:AlternateContent>
          <mc:Choice Requires="wps">
            <w:drawing>
              <wp:anchor distT="0" distB="0" distL="114300" distR="114300" simplePos="0" relativeHeight="251660288" behindDoc="0" locked="0" layoutInCell="1" allowOverlap="1" wp14:anchorId="1103E1D8" wp14:editId="5CFBE186">
                <wp:simplePos x="0" y="0"/>
                <wp:positionH relativeFrom="column">
                  <wp:posOffset>838200</wp:posOffset>
                </wp:positionH>
                <wp:positionV relativeFrom="paragraph">
                  <wp:posOffset>373380</wp:posOffset>
                </wp:positionV>
                <wp:extent cx="3345180" cy="609600"/>
                <wp:effectExtent l="0" t="0" r="26670" b="19050"/>
                <wp:wrapNone/>
                <wp:docPr id="12" name="مخطط انسيابي: معالجة 12"/>
                <wp:cNvGraphicFramePr/>
                <a:graphic xmlns:a="http://schemas.openxmlformats.org/drawingml/2006/main">
                  <a:graphicData uri="http://schemas.microsoft.com/office/word/2010/wordprocessingShape">
                    <wps:wsp>
                      <wps:cNvSpPr/>
                      <wps:spPr>
                        <a:xfrm>
                          <a:off x="0" y="0"/>
                          <a:ext cx="3345180" cy="609600"/>
                        </a:xfrm>
                        <a:prstGeom prst="flowChartProcess">
                          <a:avLst/>
                        </a:prstGeom>
                        <a:gradFill rotWithShape="1">
                          <a:gsLst>
                            <a:gs pos="0">
                              <a:sysClr val="window" lastClr="FFFFFF">
                                <a:tint val="80000"/>
                                <a:satMod val="300000"/>
                              </a:sysClr>
                            </a:gs>
                            <a:gs pos="100000">
                              <a:sysClr val="window" lastClr="FFFFFF">
                                <a:shade val="30000"/>
                                <a:satMod val="200000"/>
                              </a:sysClr>
                            </a:gs>
                          </a:gsLst>
                          <a:path path="circle">
                            <a:fillToRect l="50000" t="50000" r="50000" b="50000"/>
                          </a:path>
                        </a:gradFill>
                        <a:ln w="25400" cap="flat" cmpd="sng" algn="ctr">
                          <a:solidFill>
                            <a:srgbClr val="4F81BD">
                              <a:shade val="50000"/>
                            </a:srgbClr>
                          </a:solidFill>
                          <a:prstDash val="solid"/>
                        </a:ln>
                        <a:effectLst/>
                      </wps:spPr>
                      <wps:txbx>
                        <w:txbxContent>
                          <w:p w:rsidR="00E9462F" w:rsidRPr="00E9462F" w:rsidRDefault="00E9462F" w:rsidP="00E9462F">
                            <w:pPr>
                              <w:jc w:val="center"/>
                              <w:rPr>
                                <w:color w:val="000000"/>
                                <w:sz w:val="36"/>
                                <w:szCs w:val="36"/>
                              </w:rPr>
                            </w:pPr>
                            <w:r w:rsidRPr="00E9462F">
                              <w:rPr>
                                <w:color w:val="000000"/>
                                <w:sz w:val="36"/>
                                <w:szCs w:val="36"/>
                                <w:rtl/>
                              </w:rPr>
                              <w:t>أهمية المنهج التاريخي في شرح نهج البلاغة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3E1D8" id="_x0000_t109" coordsize="21600,21600" o:spt="109" path="m,l,21600r21600,l21600,xe">
                <v:stroke joinstyle="miter"/>
                <v:path gradientshapeok="t" o:connecttype="rect"/>
              </v:shapetype>
              <v:shape id="مخطط انسيابي: معالجة 12" o:spid="_x0000_s1026" type="#_x0000_t109" style="position:absolute;left:0;text-align:left;margin-left:66pt;margin-top:29.4pt;width:263.4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" strokecolor="#385d8a" strokeweight="2pt">
                <v:fill color2="#959595" rotate="t" focusposition=".5,.5" focussize="" focus="100%" type="gradientRadial"/>
                <v:textbox>
                  <w:txbxContent>
                    <w:p w:rsidR="00E9462F" w:rsidRPr="00E9462F" w:rsidRDefault="00E9462F" w:rsidP="00E9462F">
                      <w:pPr>
                        <w:jc w:val="center"/>
                        <w:rPr>
                          <w:color w:val="000000"/>
                          <w:sz w:val="36"/>
                          <w:szCs w:val="36"/>
                        </w:rPr>
                      </w:pPr>
                      <w:r w:rsidRPr="00E9462F">
                        <w:rPr>
                          <w:color w:val="000000"/>
                          <w:sz w:val="36"/>
                          <w:szCs w:val="36"/>
                          <w:rtl/>
                        </w:rPr>
                        <w:t>أهمية المنهج التاريخي في شرح نهج البلاغة</w:t>
                      </w:r>
                    </w:p>
                  </w:txbxContent>
                </v:textbox>
              </v:shape>
            </w:pict>
          </mc:Fallback>
        </mc:AlternateContent>
      </w:r>
      <w:r w:rsidRPr="00E9462F">
        <w:rPr>
          <w:rFonts w:ascii="Calibri" w:eastAsia="Calibri" w:hAnsi="Calibri" w:cs="Arial" w:hint="cs"/>
          <w:b/>
          <w:bCs/>
          <w:noProof/>
          <w:color w:val="000000"/>
          <w:sz w:val="36"/>
          <w:szCs w:val="36"/>
          <w:rtl/>
        </w:rPr>
        <mc:AlternateContent>
          <mc:Choice Requires="wps">
            <w:drawing>
              <wp:anchor distT="0" distB="0" distL="114300" distR="114300" simplePos="0" relativeHeight="251659264" behindDoc="0" locked="0" layoutInCell="1" allowOverlap="1" wp14:anchorId="4607CB83" wp14:editId="341747C4">
                <wp:simplePos x="0" y="0"/>
                <wp:positionH relativeFrom="column">
                  <wp:posOffset>-259080</wp:posOffset>
                </wp:positionH>
                <wp:positionV relativeFrom="paragraph">
                  <wp:posOffset>-365760</wp:posOffset>
                </wp:positionV>
                <wp:extent cx="5463540" cy="612648"/>
                <wp:effectExtent l="0" t="0" r="22860" b="16510"/>
                <wp:wrapNone/>
                <wp:docPr id="11" name="شريط إلى الأعلى 11"/>
                <wp:cNvGraphicFramePr/>
                <a:graphic xmlns:a="http://schemas.openxmlformats.org/drawingml/2006/main">
                  <a:graphicData uri="http://schemas.microsoft.com/office/word/2010/wordprocessingShape">
                    <wps:wsp>
                      <wps:cNvSpPr/>
                      <wps:spPr>
                        <a:xfrm>
                          <a:off x="0" y="0"/>
                          <a:ext cx="5463540" cy="612648"/>
                        </a:xfrm>
                        <a:prstGeom prst="ribbon2">
                          <a:avLst/>
                        </a:prstGeom>
                        <a:gradFill rotWithShape="1">
                          <a:gsLst>
                            <a:gs pos="0">
                              <a:srgbClr val="1F497D">
                                <a:tint val="40000"/>
                                <a:satMod val="350000"/>
                              </a:srgbClr>
                            </a:gs>
                            <a:gs pos="40000">
                              <a:srgbClr val="1F497D">
                                <a:tint val="45000"/>
                                <a:shade val="99000"/>
                                <a:satMod val="350000"/>
                              </a:srgbClr>
                            </a:gs>
                            <a:gs pos="100000">
                              <a:srgbClr val="1F497D">
                                <a:shade val="20000"/>
                                <a:satMod val="255000"/>
                              </a:srgbClr>
                            </a:gs>
                          </a:gsLst>
                          <a:path path="circle">
                            <a:fillToRect l="50000" t="-80000" r="50000" b="180000"/>
                          </a:path>
                        </a:gradFill>
                        <a:ln w="25400" cap="flat" cmpd="sng" algn="ctr">
                          <a:solidFill>
                            <a:srgbClr val="4F81BD">
                              <a:shade val="50000"/>
                            </a:srgbClr>
                          </a:solidFill>
                          <a:prstDash val="solid"/>
                        </a:ln>
                        <a:effectLst/>
                      </wps:spPr>
                      <wps:txbx>
                        <w:txbxContent>
                          <w:p w:rsidR="00E9462F" w:rsidRPr="00832FC6" w:rsidRDefault="00E9462F" w:rsidP="00E9462F">
                            <w:pPr>
                              <w:jc w:val="center"/>
                              <w:rPr>
                                <w:color w:val="C00000"/>
                              </w:rPr>
                            </w:pPr>
                            <w:r w:rsidRPr="00832FC6">
                              <w:rPr>
                                <w:rFonts w:hint="cs"/>
                                <w:b/>
                                <w:bCs/>
                                <w:color w:val="C00000"/>
                                <w:sz w:val="36"/>
                                <w:szCs w:val="36"/>
                                <w:rtl/>
                              </w:rPr>
                              <w:t>المحاضرة الثالثة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07CB83"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11" o:spid="_x0000_s1027" type="#_x0000_t54" style="position:absolute;left:0;text-align:left;margin-left:-20.4pt;margin-top:-28.8pt;width:430.2pt;height:4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" adj=",18000" fillcolor="#bec9e5" strokecolor="#385d8a" strokeweight="2pt">
                <v:fill color2="#001a5e" rotate="t" focusposition=".5,-52429f" focussize="" colors="0 #bec9e5;26214f #b4c1e1;1 #001a5e" focus="100%" type="gradientRadial"/>
                <v:textbox>
                  <w:txbxContent>
                    <w:p w:rsidR="00E9462F" w:rsidRPr="00832FC6" w:rsidRDefault="00E9462F" w:rsidP="00E9462F">
                      <w:pPr>
                        <w:jc w:val="center"/>
                        <w:rPr>
                          <w:color w:val="C00000"/>
                        </w:rPr>
                      </w:pPr>
                      <w:r w:rsidRPr="00832FC6">
                        <w:rPr>
                          <w:rFonts w:hint="cs"/>
                          <w:b/>
                          <w:bCs/>
                          <w:color w:val="C00000"/>
                          <w:sz w:val="36"/>
                          <w:szCs w:val="36"/>
                          <w:rtl/>
                        </w:rPr>
                        <w:t>المحاضرة الثالثة</w:t>
                      </w:r>
                    </w:p>
                  </w:txbxContent>
                </v:textbox>
              </v:shape>
            </w:pict>
          </mc:Fallback>
        </mc:AlternateContent>
      </w:r>
    </w:p>
    <w:p w:rsidR="00E9462F" w:rsidRPr="00E9462F" w:rsidRDefault="00E9462F" w:rsidP="00E9462F">
      <w:pPr>
        <w:bidi/>
        <w:spacing w:after="200" w:line="360" w:lineRule="auto"/>
        <w:ind w:left="720"/>
        <w:contextualSpacing/>
        <w:jc w:val="both"/>
        <w:rPr>
          <w:rFonts w:ascii="Calibri" w:eastAsia="Calibri" w:hAnsi="Calibri" w:cs="Arial"/>
          <w:b/>
          <w:bCs/>
          <w:color w:val="FF0000"/>
          <w:sz w:val="28"/>
          <w:szCs w:val="28"/>
          <w:lang w:bidi="ar-IQ"/>
        </w:rPr>
      </w:pPr>
    </w:p>
    <w:p w:rsidR="00E9462F" w:rsidRPr="00E9462F" w:rsidRDefault="00E9462F" w:rsidP="00E9462F">
      <w:pPr>
        <w:bidi/>
        <w:spacing w:after="200" w:line="360" w:lineRule="auto"/>
        <w:ind w:left="720"/>
        <w:contextualSpacing/>
        <w:jc w:val="both"/>
        <w:rPr>
          <w:rFonts w:ascii="Calibri" w:eastAsia="Calibri" w:hAnsi="Calibri" w:cs="Arial"/>
          <w:b/>
          <w:bCs/>
          <w:color w:val="FF0000"/>
          <w:sz w:val="28"/>
          <w:szCs w:val="28"/>
        </w:rPr>
      </w:pPr>
    </w:p>
    <w:p w:rsidR="00E9462F" w:rsidRPr="00E9462F" w:rsidRDefault="00E9462F" w:rsidP="00E9462F">
      <w:pPr>
        <w:numPr>
          <w:ilvl w:val="0"/>
          <w:numId w:val="3"/>
        </w:numPr>
        <w:bidi/>
        <w:spacing w:after="200" w:line="360" w:lineRule="auto"/>
        <w:contextualSpacing/>
        <w:jc w:val="both"/>
        <w:rPr>
          <w:rFonts w:ascii="Calibri" w:eastAsia="Calibri" w:hAnsi="Calibri" w:cs="Arial"/>
          <w:b/>
          <w:bCs/>
          <w:color w:val="FF0000"/>
          <w:sz w:val="28"/>
          <w:szCs w:val="28"/>
        </w:rPr>
      </w:pPr>
      <w:r w:rsidRPr="00E9462F">
        <w:rPr>
          <w:rFonts w:ascii="Calibri" w:eastAsia="Calibri" w:hAnsi="Calibri" w:cs="Arial"/>
          <w:b/>
          <w:bCs/>
          <w:color w:val="FF0000"/>
          <w:sz w:val="28"/>
          <w:szCs w:val="28"/>
          <w:rtl/>
        </w:rPr>
        <w:t>أهمية المنهج التاريخي في شرح نهج البلاغة:</w:t>
      </w:r>
    </w:p>
    <w:p w:rsidR="00E9462F" w:rsidRPr="00E9462F" w:rsidRDefault="00E9462F" w:rsidP="00E9462F">
      <w:pPr>
        <w:bidi/>
        <w:spacing w:after="200" w:line="360" w:lineRule="auto"/>
        <w:jc w:val="both"/>
        <w:rPr>
          <w:rFonts w:ascii="Calibri" w:eastAsia="Calibri" w:hAnsi="Calibri" w:cs="Arial"/>
          <w:sz w:val="28"/>
          <w:szCs w:val="28"/>
        </w:rPr>
      </w:pPr>
      <w:r w:rsidRPr="00E9462F">
        <w:rPr>
          <w:rFonts w:ascii="Calibri" w:eastAsia="Calibri" w:hAnsi="Calibri" w:cs="Arial"/>
          <w:sz w:val="28"/>
          <w:szCs w:val="28"/>
          <w:rtl/>
        </w:rPr>
        <w:t>إنّ نهج البلاغة ليس نصًّا أدبيًّا فحسب، بل هو وثيقة تاريخية تُبرز فكر الإمام عليّ عليه السلام ومواقفه من الأحداث الكبرى في صدر الإسلام، ومن هنا فإنّ المنهج التاريخي يمكّن الشارح من:</w:t>
      </w:r>
    </w:p>
    <w:p w:rsidR="00E9462F" w:rsidRPr="00E9462F" w:rsidRDefault="00E9462F" w:rsidP="00E9462F">
      <w:pPr>
        <w:numPr>
          <w:ilvl w:val="0"/>
          <w:numId w:val="3"/>
        </w:numPr>
        <w:bidi/>
        <w:spacing w:after="200" w:line="360" w:lineRule="auto"/>
        <w:contextualSpacing/>
        <w:jc w:val="both"/>
        <w:rPr>
          <w:rFonts w:ascii="Calibri" w:eastAsia="Calibri" w:hAnsi="Calibri" w:cs="Arial"/>
          <w:sz w:val="28"/>
          <w:szCs w:val="28"/>
        </w:rPr>
      </w:pPr>
      <w:r w:rsidRPr="00E9462F">
        <w:rPr>
          <w:rFonts w:ascii="Calibri" w:eastAsia="Calibri" w:hAnsi="Calibri" w:cs="Arial"/>
          <w:sz w:val="28"/>
          <w:szCs w:val="28"/>
          <w:rtl/>
        </w:rPr>
        <w:t>فهم خلفية النصوص الخطابية والسياسية في سياقها التاريخي</w:t>
      </w:r>
      <w:r w:rsidRPr="00E9462F">
        <w:rPr>
          <w:rFonts w:ascii="Calibri" w:eastAsia="Calibri" w:hAnsi="Calibri" w:cs="Arial"/>
          <w:sz w:val="28"/>
          <w:szCs w:val="28"/>
        </w:rPr>
        <w:t>.</w:t>
      </w:r>
    </w:p>
    <w:p w:rsidR="00E9462F" w:rsidRPr="00E9462F" w:rsidRDefault="00E9462F" w:rsidP="00E9462F">
      <w:pPr>
        <w:bidi/>
        <w:spacing w:after="200" w:line="360" w:lineRule="auto"/>
        <w:rPr>
          <w:rFonts w:ascii="Calibri" w:eastAsia="Calibri" w:hAnsi="Calibri" w:cs="Arial"/>
          <w:sz w:val="28"/>
          <w:szCs w:val="28"/>
          <w:rtl/>
        </w:rPr>
      </w:pPr>
      <w:r w:rsidRPr="00E9462F">
        <w:rPr>
          <w:rFonts w:ascii="Calibri" w:eastAsia="Calibri" w:hAnsi="Calibri" w:cs="Arial"/>
          <w:sz w:val="28"/>
          <w:szCs w:val="28"/>
          <w:rtl/>
        </w:rPr>
        <w:t xml:space="preserve">مثال: في </w:t>
      </w:r>
      <w:r w:rsidRPr="00E9462F">
        <w:rPr>
          <w:rFonts w:ascii="Calibri" w:eastAsia="Calibri" w:hAnsi="Calibri" w:cs="Arial" w:hint="cs"/>
          <w:sz w:val="28"/>
          <w:szCs w:val="28"/>
          <w:rtl/>
        </w:rPr>
        <w:t>ال</w:t>
      </w:r>
      <w:r w:rsidRPr="00E9462F">
        <w:rPr>
          <w:rFonts w:ascii="Calibri" w:eastAsia="Calibri" w:hAnsi="Calibri" w:cs="Arial"/>
          <w:sz w:val="28"/>
          <w:szCs w:val="28"/>
          <w:rtl/>
        </w:rPr>
        <w:t xml:space="preserve">خطبة </w:t>
      </w:r>
      <w:proofErr w:type="spellStart"/>
      <w:r w:rsidRPr="00E9462F">
        <w:rPr>
          <w:rFonts w:ascii="Calibri" w:eastAsia="Calibri" w:hAnsi="Calibri" w:cs="Arial"/>
          <w:sz w:val="28"/>
          <w:szCs w:val="28"/>
          <w:rtl/>
        </w:rPr>
        <w:t>الشقشقية</w:t>
      </w:r>
      <w:proofErr w:type="spellEnd"/>
      <w:r w:rsidRPr="00E9462F">
        <w:rPr>
          <w:rFonts w:ascii="Calibri" w:eastAsia="Calibri" w:hAnsi="Calibri" w:cs="Arial"/>
          <w:sz w:val="28"/>
          <w:szCs w:val="28"/>
          <w:rtl/>
        </w:rPr>
        <w:t xml:space="preserve"> للإمام عليّ عليه السلام، يتحدث الإمام عن الظلم الذي وقع بعد وفاة النبي </w:t>
      </w:r>
      <w:r w:rsidRPr="00E9462F">
        <w:rPr>
          <w:rFonts w:ascii="Calibri" w:eastAsia="Calibri" w:hAnsi="Calibri" w:cs="Arial" w:hint="cs"/>
          <w:sz w:val="28"/>
          <w:szCs w:val="28"/>
          <w:rtl/>
        </w:rPr>
        <w:t>ﷺ</w:t>
      </w:r>
      <w:r w:rsidRPr="00E9462F">
        <w:rPr>
          <w:rFonts w:ascii="Calibri" w:eastAsia="Calibri" w:hAnsi="Calibri" w:cs="Arial"/>
          <w:sz w:val="28"/>
          <w:szCs w:val="28"/>
          <w:rtl/>
        </w:rPr>
        <w:t xml:space="preserve"> وتولي بعض الشخصيات الحكم بطريقة غير عادلة.</w:t>
      </w:r>
    </w:p>
    <w:p w:rsidR="00E9462F" w:rsidRPr="00E9462F" w:rsidRDefault="00E9462F" w:rsidP="00E9462F">
      <w:pPr>
        <w:bidi/>
        <w:spacing w:after="200" w:line="360" w:lineRule="auto"/>
        <w:jc w:val="both"/>
        <w:rPr>
          <w:rFonts w:ascii="Calibri" w:eastAsia="Calibri" w:hAnsi="Calibri" w:cs="Arial"/>
          <w:sz w:val="28"/>
          <w:szCs w:val="28"/>
          <w:rtl/>
        </w:rPr>
      </w:pPr>
      <w:r w:rsidRPr="00E9462F">
        <w:rPr>
          <w:rFonts w:ascii="Calibri" w:eastAsia="Calibri" w:hAnsi="Calibri" w:cs="Arial" w:hint="cs"/>
          <w:sz w:val="28"/>
          <w:szCs w:val="28"/>
          <w:rtl/>
        </w:rPr>
        <w:t>ولفهم هذه</w:t>
      </w:r>
      <w:r w:rsidRPr="00E9462F">
        <w:rPr>
          <w:rFonts w:ascii="Calibri" w:eastAsia="Calibri" w:hAnsi="Calibri" w:cs="Arial"/>
          <w:sz w:val="28"/>
          <w:szCs w:val="28"/>
          <w:rtl/>
        </w:rPr>
        <w:t xml:space="preserve"> الخطبة بشكل صحيح، يحتاج الشارح إلى معرفة الأحداث التاريخية المحيطة بعهد الخلفاء الأولين، والصراعات السياسية التي حدثت بين القبائل المختلفة، والأحكام التي كانت مطبقة آنذاك</w:t>
      </w:r>
      <w:r w:rsidRPr="00E9462F">
        <w:rPr>
          <w:rFonts w:ascii="Calibri" w:eastAsia="Calibri" w:hAnsi="Calibri" w:cs="Arial" w:hint="cs"/>
          <w:sz w:val="28"/>
          <w:szCs w:val="28"/>
          <w:rtl/>
        </w:rPr>
        <w:t xml:space="preserve"> </w:t>
      </w:r>
      <w:proofErr w:type="gramStart"/>
      <w:r w:rsidRPr="00E9462F">
        <w:rPr>
          <w:rFonts w:ascii="Calibri" w:eastAsia="Calibri" w:hAnsi="Calibri" w:cs="Arial" w:hint="cs"/>
          <w:sz w:val="28"/>
          <w:szCs w:val="28"/>
          <w:rtl/>
        </w:rPr>
        <w:t xml:space="preserve">وهذا </w:t>
      </w:r>
      <w:r w:rsidRPr="00E9462F">
        <w:rPr>
          <w:rFonts w:ascii="Calibri" w:eastAsia="Calibri" w:hAnsi="Calibri" w:cs="Arial"/>
          <w:sz w:val="28"/>
          <w:szCs w:val="28"/>
          <w:rtl/>
        </w:rPr>
        <w:t xml:space="preserve"> الفهم</w:t>
      </w:r>
      <w:proofErr w:type="gramEnd"/>
      <w:r w:rsidRPr="00E9462F">
        <w:rPr>
          <w:rFonts w:ascii="Calibri" w:eastAsia="Calibri" w:hAnsi="Calibri" w:cs="Arial"/>
          <w:sz w:val="28"/>
          <w:szCs w:val="28"/>
          <w:rtl/>
        </w:rPr>
        <w:t xml:space="preserve"> يساعد على إدراك سبب تركيز الإمام على العدل ومحاسبة المسؤولين في خطاباته.</w:t>
      </w:r>
    </w:p>
    <w:p w:rsidR="00E9462F" w:rsidRPr="00E9462F" w:rsidRDefault="00E9462F" w:rsidP="00E9462F">
      <w:pPr>
        <w:numPr>
          <w:ilvl w:val="0"/>
          <w:numId w:val="3"/>
        </w:numPr>
        <w:bidi/>
        <w:spacing w:after="200" w:line="360" w:lineRule="auto"/>
        <w:contextualSpacing/>
        <w:jc w:val="both"/>
        <w:rPr>
          <w:rFonts w:ascii="Calibri" w:eastAsia="Calibri" w:hAnsi="Calibri" w:cs="Arial"/>
          <w:sz w:val="28"/>
          <w:szCs w:val="28"/>
        </w:rPr>
      </w:pPr>
      <w:r w:rsidRPr="00E9462F">
        <w:rPr>
          <w:rFonts w:ascii="Calibri" w:eastAsia="Calibri" w:hAnsi="Calibri" w:cs="Arial"/>
          <w:sz w:val="28"/>
          <w:szCs w:val="28"/>
          <w:rtl/>
        </w:rPr>
        <w:t>كشف العلاقة بين القول والمقام، وبين الخطاب والحدث</w:t>
      </w:r>
      <w:r w:rsidRPr="00E9462F">
        <w:rPr>
          <w:rFonts w:ascii="Calibri" w:eastAsia="Calibri" w:hAnsi="Calibri" w:cs="Arial"/>
          <w:sz w:val="28"/>
          <w:szCs w:val="28"/>
        </w:rPr>
        <w:t>.</w:t>
      </w:r>
    </w:p>
    <w:p w:rsidR="00E9462F" w:rsidRPr="00E9462F" w:rsidRDefault="00E9462F" w:rsidP="00E9462F">
      <w:pPr>
        <w:bidi/>
        <w:spacing w:after="200" w:line="360" w:lineRule="auto"/>
        <w:rPr>
          <w:rFonts w:ascii="Calibri" w:eastAsia="Calibri" w:hAnsi="Calibri" w:cs="Arial"/>
          <w:sz w:val="28"/>
          <w:szCs w:val="28"/>
          <w:rtl/>
          <w:lang w:bidi="ar-IQ"/>
        </w:rPr>
      </w:pPr>
      <w:r w:rsidRPr="00E9462F">
        <w:rPr>
          <w:rFonts w:ascii="Calibri" w:eastAsia="Calibri" w:hAnsi="Calibri" w:cs="Arial"/>
          <w:sz w:val="28"/>
          <w:szCs w:val="28"/>
          <w:rtl/>
        </w:rPr>
        <w:t xml:space="preserve">مثال: عندما يقول الإمام في </w:t>
      </w:r>
      <w:r w:rsidRPr="00E9462F">
        <w:rPr>
          <w:rFonts w:ascii="Calibri" w:eastAsia="Calibri" w:hAnsi="Calibri" w:cs="Arial" w:hint="cs"/>
          <w:sz w:val="28"/>
          <w:szCs w:val="28"/>
          <w:rtl/>
        </w:rPr>
        <w:t>ال</w:t>
      </w:r>
      <w:r w:rsidRPr="00E9462F">
        <w:rPr>
          <w:rFonts w:ascii="Calibri" w:eastAsia="Calibri" w:hAnsi="Calibri" w:cs="Arial"/>
          <w:sz w:val="28"/>
          <w:szCs w:val="28"/>
          <w:rtl/>
        </w:rPr>
        <w:t xml:space="preserve">خطبة </w:t>
      </w:r>
      <w:r w:rsidRPr="00E9462F">
        <w:rPr>
          <w:rFonts w:ascii="Calibri" w:eastAsia="Calibri" w:hAnsi="Calibri" w:cs="Arial" w:hint="cs"/>
          <w:sz w:val="28"/>
          <w:szCs w:val="28"/>
          <w:rtl/>
        </w:rPr>
        <w:t>62</w:t>
      </w:r>
      <w:r w:rsidRPr="00E9462F">
        <w:rPr>
          <w:rFonts w:ascii="Calibri" w:eastAsia="Calibri" w:hAnsi="Calibri" w:cs="Arial"/>
          <w:rtl/>
        </w:rPr>
        <w:t xml:space="preserve"> </w:t>
      </w:r>
      <w:r w:rsidRPr="00E9462F">
        <w:rPr>
          <w:rFonts w:ascii="Calibri" w:eastAsia="Calibri" w:hAnsi="Calibri" w:cs="Arial"/>
          <w:sz w:val="28"/>
          <w:szCs w:val="28"/>
          <w:rtl/>
          <w:lang w:bidi="ar-IQ"/>
        </w:rPr>
        <w:t>[يحذر من فتنة الدنيا</w:t>
      </w:r>
      <w:proofErr w:type="gramStart"/>
      <w:r w:rsidRPr="00E9462F">
        <w:rPr>
          <w:rFonts w:ascii="Calibri" w:eastAsia="Calibri" w:hAnsi="Calibri" w:cs="Arial"/>
          <w:sz w:val="28"/>
          <w:szCs w:val="28"/>
          <w:rtl/>
          <w:lang w:bidi="ar-IQ"/>
        </w:rPr>
        <w:t>]</w:t>
      </w:r>
      <w:r w:rsidRPr="00E9462F">
        <w:rPr>
          <w:rFonts w:ascii="Calibri" w:eastAsia="Calibri" w:hAnsi="Calibri" w:cs="Arial"/>
          <w:sz w:val="28"/>
          <w:szCs w:val="28"/>
          <w:rtl/>
        </w:rPr>
        <w:t xml:space="preserve"> :</w:t>
      </w:r>
      <w:proofErr w:type="gramEnd"/>
    </w:p>
    <w:p w:rsidR="00E9462F" w:rsidRPr="00E9462F" w:rsidRDefault="00E9462F" w:rsidP="00E9462F">
      <w:pPr>
        <w:bidi/>
        <w:spacing w:after="200" w:line="360" w:lineRule="auto"/>
        <w:rPr>
          <w:rFonts w:ascii="Calibri" w:eastAsia="Calibri" w:hAnsi="Calibri" w:cs="Arial"/>
          <w:sz w:val="28"/>
          <w:szCs w:val="28"/>
          <w:rtl/>
        </w:rPr>
      </w:pPr>
      <w:r w:rsidRPr="00E9462F">
        <w:rPr>
          <w:rFonts w:ascii="Calibri" w:eastAsia="Calibri" w:hAnsi="Calibri" w:cs="Arial"/>
          <w:sz w:val="28"/>
          <w:szCs w:val="28"/>
          <w:rtl/>
        </w:rPr>
        <w:t>"</w:t>
      </w:r>
      <w:r w:rsidRPr="00E9462F">
        <w:rPr>
          <w:rFonts w:ascii="Calibri" w:eastAsia="Calibri" w:hAnsi="Calibri" w:cs="Arial" w:hint="cs"/>
          <w:sz w:val="28"/>
          <w:szCs w:val="28"/>
          <w:rtl/>
        </w:rPr>
        <w:t>أ</w:t>
      </w:r>
      <w:r w:rsidRPr="00E9462F">
        <w:rPr>
          <w:rFonts w:ascii="Calibri" w:eastAsia="Calibri" w:hAnsi="Calibri" w:cs="Arial"/>
          <w:sz w:val="28"/>
          <w:szCs w:val="28"/>
          <w:rtl/>
        </w:rPr>
        <w:t>لَا وإِنَّ الدُّنْيَا دَارٌ لَا يُسْلَمُ مِنْهَا إِلَّا فِيهَا ولَا يُنْجَى بِشَيْءٍ كَانَ لَهَا"</w:t>
      </w:r>
    </w:p>
    <w:p w:rsidR="00E9462F" w:rsidRPr="00E9462F" w:rsidRDefault="00E9462F" w:rsidP="00E9462F">
      <w:pPr>
        <w:bidi/>
        <w:spacing w:after="200" w:line="360" w:lineRule="auto"/>
        <w:rPr>
          <w:rFonts w:ascii="Calibri" w:eastAsia="Calibri" w:hAnsi="Calibri" w:cs="Arial"/>
          <w:sz w:val="28"/>
          <w:szCs w:val="28"/>
          <w:rtl/>
        </w:rPr>
      </w:pPr>
      <w:r w:rsidRPr="00E9462F">
        <w:rPr>
          <w:rFonts w:ascii="Calibri" w:eastAsia="Calibri" w:hAnsi="Calibri" w:cs="Arial"/>
          <w:sz w:val="28"/>
          <w:szCs w:val="28"/>
          <w:rtl/>
        </w:rPr>
        <w:t>الشارح يحتاج إلى معرفة المقام أو الحدث التاريخي الذي قيلت فيه الخطبة، أي أن الإمام خاطب جماعة تعرّضت لظلم سياسي أو اجتماعي محدد.</w:t>
      </w:r>
    </w:p>
    <w:p w:rsidR="00E9462F" w:rsidRPr="00E9462F" w:rsidRDefault="00E9462F" w:rsidP="00E9462F">
      <w:pPr>
        <w:bidi/>
        <w:spacing w:after="200" w:line="360" w:lineRule="auto"/>
        <w:jc w:val="both"/>
        <w:rPr>
          <w:rFonts w:ascii="Calibri" w:eastAsia="Calibri" w:hAnsi="Calibri" w:cs="Arial"/>
          <w:sz w:val="28"/>
          <w:szCs w:val="28"/>
        </w:rPr>
      </w:pPr>
      <w:r w:rsidRPr="00E9462F">
        <w:rPr>
          <w:rFonts w:ascii="Calibri" w:eastAsia="Calibri" w:hAnsi="Calibri" w:cs="Arial"/>
          <w:sz w:val="28"/>
          <w:szCs w:val="28"/>
          <w:rtl/>
        </w:rPr>
        <w:t>فربط القول بالمقام يوضح أن الخطبة ليست مجرد نصوص عامة، بل تعالج قضية سياسية محددة في زمنها.</w:t>
      </w:r>
    </w:p>
    <w:p w:rsidR="00E9462F" w:rsidRPr="00E9462F" w:rsidRDefault="00E9462F" w:rsidP="00E9462F">
      <w:pPr>
        <w:numPr>
          <w:ilvl w:val="0"/>
          <w:numId w:val="3"/>
        </w:numPr>
        <w:bidi/>
        <w:spacing w:after="200" w:line="360" w:lineRule="auto"/>
        <w:contextualSpacing/>
        <w:jc w:val="both"/>
        <w:rPr>
          <w:rFonts w:ascii="Calibri" w:eastAsia="Calibri" w:hAnsi="Calibri" w:cs="Arial"/>
          <w:sz w:val="28"/>
          <w:szCs w:val="28"/>
        </w:rPr>
      </w:pPr>
      <w:r w:rsidRPr="00E9462F">
        <w:rPr>
          <w:rFonts w:ascii="Calibri" w:eastAsia="Calibri" w:hAnsi="Calibri" w:cs="Arial"/>
          <w:sz w:val="28"/>
          <w:szCs w:val="28"/>
          <w:rtl/>
        </w:rPr>
        <w:t>دراسة تطور المفاهيم السياسية والاجتماعية من خلال خطب الإمام</w:t>
      </w:r>
      <w:r w:rsidRPr="00E9462F">
        <w:rPr>
          <w:rFonts w:ascii="Calibri" w:eastAsia="Calibri" w:hAnsi="Calibri" w:cs="Arial"/>
          <w:sz w:val="28"/>
          <w:szCs w:val="28"/>
        </w:rPr>
        <w:t>.</w:t>
      </w:r>
    </w:p>
    <w:p w:rsidR="00E9462F" w:rsidRPr="00E9462F" w:rsidRDefault="00E9462F" w:rsidP="00E9462F">
      <w:pPr>
        <w:bidi/>
        <w:spacing w:after="200" w:line="360" w:lineRule="auto"/>
        <w:rPr>
          <w:rFonts w:ascii="Calibri" w:eastAsia="Calibri" w:hAnsi="Calibri" w:cs="Arial"/>
          <w:sz w:val="28"/>
          <w:szCs w:val="28"/>
          <w:rtl/>
        </w:rPr>
      </w:pPr>
      <w:r w:rsidRPr="00E9462F">
        <w:rPr>
          <w:rFonts w:ascii="Calibri" w:eastAsia="Calibri" w:hAnsi="Calibri" w:cs="Arial" w:hint="cs"/>
          <w:sz w:val="28"/>
          <w:szCs w:val="28"/>
          <w:rtl/>
        </w:rPr>
        <w:t xml:space="preserve">مثاله قوله: (عليه السلام) </w:t>
      </w:r>
      <w:r w:rsidRPr="00E9462F">
        <w:rPr>
          <w:rFonts w:ascii="Calibri" w:eastAsia="Calibri" w:hAnsi="Calibri" w:cs="Arial"/>
          <w:sz w:val="28"/>
          <w:szCs w:val="28"/>
          <w:rtl/>
        </w:rPr>
        <w:t xml:space="preserve">"أَمَا </w:t>
      </w:r>
      <w:r w:rsidRPr="00E9462F">
        <w:rPr>
          <w:rFonts w:ascii="Calibri" w:eastAsia="Calibri" w:hAnsi="Calibri" w:cs="Arial" w:hint="cs"/>
          <w:sz w:val="28"/>
          <w:szCs w:val="28"/>
          <w:rtl/>
        </w:rPr>
        <w:t>واَلَّذِي فَلَقَ</w:t>
      </w:r>
      <w:r w:rsidRPr="00E9462F">
        <w:rPr>
          <w:rFonts w:ascii="Calibri" w:eastAsia="Calibri" w:hAnsi="Calibri" w:cs="Arial"/>
          <w:sz w:val="28"/>
          <w:szCs w:val="28"/>
          <w:rtl/>
        </w:rPr>
        <w:t xml:space="preserve"> اَلْحَبَّةَ </w:t>
      </w:r>
      <w:r w:rsidRPr="00E9462F">
        <w:rPr>
          <w:rFonts w:ascii="Calibri" w:eastAsia="Calibri" w:hAnsi="Calibri" w:cs="Arial" w:hint="cs"/>
          <w:sz w:val="28"/>
          <w:szCs w:val="28"/>
          <w:rtl/>
        </w:rPr>
        <w:t>وبَرَأَ اَلنَّسَمَةَ</w:t>
      </w:r>
      <w:r w:rsidRPr="00E9462F">
        <w:rPr>
          <w:rFonts w:ascii="Calibri" w:eastAsia="Calibri" w:hAnsi="Calibri" w:cs="Arial"/>
          <w:sz w:val="28"/>
          <w:szCs w:val="28"/>
          <w:rtl/>
        </w:rPr>
        <w:t xml:space="preserve"> لَوْلاَ حُضُورُ اَلْحاضِرِ </w:t>
      </w:r>
      <w:r w:rsidRPr="00E9462F">
        <w:rPr>
          <w:rFonts w:ascii="Calibri" w:eastAsia="Calibri" w:hAnsi="Calibri" w:cs="Arial" w:hint="cs"/>
          <w:sz w:val="28"/>
          <w:szCs w:val="28"/>
          <w:rtl/>
        </w:rPr>
        <w:t>وقِيَامُ اَلْحُجَّةِ</w:t>
      </w:r>
      <w:r w:rsidRPr="00E9462F">
        <w:rPr>
          <w:rFonts w:ascii="Calibri" w:eastAsia="Calibri" w:hAnsi="Calibri" w:cs="Arial"/>
          <w:sz w:val="28"/>
          <w:szCs w:val="28"/>
          <w:rtl/>
        </w:rPr>
        <w:t xml:space="preserve"> بِوُجُودِ اَلنَّاصِرِ </w:t>
      </w:r>
      <w:r w:rsidRPr="00E9462F">
        <w:rPr>
          <w:rFonts w:ascii="Calibri" w:eastAsia="Calibri" w:hAnsi="Calibri" w:cs="Arial" w:hint="cs"/>
          <w:sz w:val="28"/>
          <w:szCs w:val="28"/>
          <w:rtl/>
        </w:rPr>
        <w:t>ومَا أَخَذَ</w:t>
      </w:r>
      <w:r w:rsidRPr="00E9462F">
        <w:rPr>
          <w:rFonts w:ascii="Calibri" w:eastAsia="Calibri" w:hAnsi="Calibri" w:cs="Arial"/>
          <w:sz w:val="28"/>
          <w:szCs w:val="28"/>
          <w:rtl/>
        </w:rPr>
        <w:t xml:space="preserve"> اَللَّهُ عَلَى اَلْعُلَمَاءِ أَلاَّ يُقَارُّوا عَلَى كِظَّةِ ظَالِمٍ </w:t>
      </w:r>
      <w:r w:rsidRPr="00E9462F">
        <w:rPr>
          <w:rFonts w:ascii="Calibri" w:eastAsia="Calibri" w:hAnsi="Calibri" w:cs="Arial" w:hint="cs"/>
          <w:sz w:val="28"/>
          <w:szCs w:val="28"/>
          <w:rtl/>
        </w:rPr>
        <w:t>ولاَ سَغَبِ</w:t>
      </w:r>
      <w:r w:rsidRPr="00E9462F">
        <w:rPr>
          <w:rFonts w:ascii="Calibri" w:eastAsia="Calibri" w:hAnsi="Calibri" w:cs="Arial"/>
          <w:sz w:val="28"/>
          <w:szCs w:val="28"/>
          <w:rtl/>
        </w:rPr>
        <w:t xml:space="preserve"> مَظْلُومٍ لَأَلْقَيْتُ حَبْلَهَا عَلَى غَارِبِهَا </w:t>
      </w:r>
      <w:proofErr w:type="spellStart"/>
      <w:r w:rsidRPr="00E9462F">
        <w:rPr>
          <w:rFonts w:ascii="Calibri" w:eastAsia="Calibri" w:hAnsi="Calibri" w:cs="Arial" w:hint="cs"/>
          <w:sz w:val="28"/>
          <w:szCs w:val="28"/>
          <w:rtl/>
        </w:rPr>
        <w:t>ولَسَقَيْتُ</w:t>
      </w:r>
      <w:proofErr w:type="spellEnd"/>
      <w:r w:rsidRPr="00E9462F">
        <w:rPr>
          <w:rFonts w:ascii="Calibri" w:eastAsia="Calibri" w:hAnsi="Calibri" w:cs="Arial" w:hint="cs"/>
          <w:sz w:val="28"/>
          <w:szCs w:val="28"/>
          <w:rtl/>
        </w:rPr>
        <w:t xml:space="preserve"> آخِرَهَا</w:t>
      </w:r>
      <w:r w:rsidRPr="00E9462F">
        <w:rPr>
          <w:rFonts w:ascii="Calibri" w:eastAsia="Calibri" w:hAnsi="Calibri" w:cs="Arial"/>
          <w:sz w:val="28"/>
          <w:szCs w:val="28"/>
          <w:rtl/>
        </w:rPr>
        <w:t xml:space="preserve"> بِكَأْسِ أَوَّلِهَا </w:t>
      </w:r>
      <w:proofErr w:type="spellStart"/>
      <w:r w:rsidRPr="00E9462F">
        <w:rPr>
          <w:rFonts w:ascii="Calibri" w:eastAsia="Calibri" w:hAnsi="Calibri" w:cs="Arial" w:hint="cs"/>
          <w:sz w:val="28"/>
          <w:szCs w:val="28"/>
          <w:rtl/>
        </w:rPr>
        <w:t>ولَأَلْفَيْتُمْ</w:t>
      </w:r>
      <w:proofErr w:type="spellEnd"/>
      <w:r w:rsidRPr="00E9462F">
        <w:rPr>
          <w:rFonts w:ascii="Calibri" w:eastAsia="Calibri" w:hAnsi="Calibri" w:cs="Arial" w:hint="cs"/>
          <w:sz w:val="28"/>
          <w:szCs w:val="28"/>
          <w:rtl/>
        </w:rPr>
        <w:t xml:space="preserve"> دُنْيَاكُمْ</w:t>
      </w:r>
      <w:r w:rsidRPr="00E9462F">
        <w:rPr>
          <w:rFonts w:ascii="Calibri" w:eastAsia="Calibri" w:hAnsi="Calibri" w:cs="Arial"/>
          <w:sz w:val="28"/>
          <w:szCs w:val="28"/>
          <w:rtl/>
        </w:rPr>
        <w:t xml:space="preserve"> هَذِهِ أَزْهَدَ عِنْدِي مِنْ </w:t>
      </w:r>
      <w:proofErr w:type="spellStart"/>
      <w:r w:rsidRPr="00E9462F">
        <w:rPr>
          <w:rFonts w:ascii="Calibri" w:eastAsia="Calibri" w:hAnsi="Calibri" w:cs="Arial"/>
          <w:sz w:val="28"/>
          <w:szCs w:val="28"/>
          <w:rtl/>
        </w:rPr>
        <w:t>عَفْطَةِ</w:t>
      </w:r>
      <w:proofErr w:type="spellEnd"/>
      <w:r w:rsidRPr="00E9462F">
        <w:rPr>
          <w:rFonts w:ascii="Calibri" w:eastAsia="Calibri" w:hAnsi="Calibri" w:cs="Arial"/>
          <w:sz w:val="28"/>
          <w:szCs w:val="28"/>
          <w:rtl/>
        </w:rPr>
        <w:t xml:space="preserve"> عَنْزٍ"</w:t>
      </w:r>
    </w:p>
    <w:p w:rsidR="00E9462F" w:rsidRPr="00E9462F" w:rsidRDefault="00E9462F" w:rsidP="00E9462F">
      <w:pPr>
        <w:bidi/>
        <w:spacing w:after="200" w:line="360" w:lineRule="auto"/>
        <w:rPr>
          <w:rFonts w:ascii="Calibri" w:eastAsia="Calibri" w:hAnsi="Calibri" w:cs="Arial"/>
          <w:b/>
          <w:bCs/>
          <w:color w:val="000000"/>
          <w:sz w:val="28"/>
          <w:szCs w:val="28"/>
          <w:rtl/>
        </w:rPr>
      </w:pPr>
      <w:r w:rsidRPr="00E9462F">
        <w:rPr>
          <w:rFonts w:ascii="Calibri" w:eastAsia="Calibri" w:hAnsi="Calibri" w:cs="Arial" w:hint="cs"/>
          <w:b/>
          <w:bCs/>
          <w:color w:val="000000"/>
          <w:sz w:val="28"/>
          <w:szCs w:val="28"/>
          <w:rtl/>
        </w:rPr>
        <w:lastRenderedPageBreak/>
        <w:t xml:space="preserve">   </w:t>
      </w:r>
      <w:r w:rsidRPr="00E9462F">
        <w:rPr>
          <w:rFonts w:ascii="Calibri" w:eastAsia="Calibri" w:hAnsi="Calibri" w:cs="Arial"/>
          <w:b/>
          <w:bCs/>
          <w:color w:val="000000"/>
          <w:sz w:val="28"/>
          <w:szCs w:val="28"/>
          <w:rtl/>
        </w:rPr>
        <w:t>التحليل:</w:t>
      </w:r>
    </w:p>
    <w:p w:rsidR="00E9462F" w:rsidRPr="00E9462F" w:rsidRDefault="00E9462F" w:rsidP="00E9462F">
      <w:pPr>
        <w:bidi/>
        <w:spacing w:after="200" w:line="360" w:lineRule="auto"/>
        <w:rPr>
          <w:rFonts w:ascii="Calibri" w:eastAsia="Calibri" w:hAnsi="Calibri" w:cs="Arial"/>
          <w:color w:val="000000"/>
          <w:sz w:val="28"/>
          <w:szCs w:val="28"/>
          <w:rtl/>
        </w:rPr>
      </w:pPr>
      <w:r w:rsidRPr="00E9462F">
        <w:rPr>
          <w:rFonts w:ascii="Calibri" w:eastAsia="Calibri" w:hAnsi="Calibri" w:cs="Arial"/>
          <w:color w:val="000000"/>
          <w:sz w:val="28"/>
          <w:szCs w:val="28"/>
          <w:rtl/>
        </w:rPr>
        <w:t>المفهوم السياسي والاجتماعي:</w:t>
      </w:r>
    </w:p>
    <w:p w:rsidR="00E9462F" w:rsidRPr="00E9462F" w:rsidRDefault="00E9462F" w:rsidP="00E9462F">
      <w:pPr>
        <w:bidi/>
        <w:spacing w:after="200" w:line="360" w:lineRule="auto"/>
        <w:rPr>
          <w:rFonts w:ascii="Calibri" w:eastAsia="Calibri" w:hAnsi="Calibri" w:cs="Arial"/>
          <w:color w:val="000000"/>
          <w:sz w:val="28"/>
          <w:szCs w:val="28"/>
          <w:rtl/>
        </w:rPr>
      </w:pPr>
      <w:r w:rsidRPr="00E9462F">
        <w:rPr>
          <w:rFonts w:ascii="Calibri" w:eastAsia="Calibri" w:hAnsi="Calibri" w:cs="Arial"/>
          <w:color w:val="000000"/>
          <w:sz w:val="28"/>
          <w:szCs w:val="28"/>
          <w:rtl/>
        </w:rPr>
        <w:t>الإمام يشير إلى العدالة والمسؤولية الأخلاقية للعامة والعلماء.</w:t>
      </w:r>
    </w:p>
    <w:p w:rsidR="00E9462F" w:rsidRPr="00E9462F" w:rsidRDefault="00E9462F" w:rsidP="00E9462F">
      <w:pPr>
        <w:bidi/>
        <w:spacing w:after="200" w:line="360" w:lineRule="auto"/>
        <w:rPr>
          <w:rFonts w:ascii="Calibri" w:eastAsia="Calibri" w:hAnsi="Calibri" w:cs="Arial"/>
          <w:color w:val="000000"/>
          <w:sz w:val="28"/>
          <w:szCs w:val="28"/>
          <w:rtl/>
        </w:rPr>
      </w:pPr>
      <w:r w:rsidRPr="00E9462F">
        <w:rPr>
          <w:rFonts w:ascii="Calibri" w:eastAsia="Calibri" w:hAnsi="Calibri" w:cs="Arial"/>
          <w:color w:val="000000"/>
          <w:sz w:val="28"/>
          <w:szCs w:val="28"/>
          <w:rtl/>
        </w:rPr>
        <w:t>التأكيد على أن العلماء لا يجوز لهم تأييد الظالم أو السكوت عن المظلوم.</w:t>
      </w:r>
    </w:p>
    <w:p w:rsidR="00E9462F" w:rsidRPr="00E9462F" w:rsidRDefault="00E9462F" w:rsidP="00E9462F">
      <w:pPr>
        <w:bidi/>
        <w:spacing w:after="200" w:line="360" w:lineRule="auto"/>
        <w:rPr>
          <w:rFonts w:ascii="Calibri" w:eastAsia="Calibri" w:hAnsi="Calibri" w:cs="Arial"/>
          <w:b/>
          <w:bCs/>
          <w:color w:val="000000"/>
          <w:sz w:val="28"/>
          <w:szCs w:val="28"/>
          <w:rtl/>
        </w:rPr>
      </w:pPr>
      <w:r w:rsidRPr="00E9462F">
        <w:rPr>
          <w:rFonts w:ascii="Calibri" w:eastAsia="Calibri" w:hAnsi="Calibri" w:cs="Arial" w:hint="cs"/>
          <w:b/>
          <w:bCs/>
          <w:color w:val="000000"/>
          <w:sz w:val="28"/>
          <w:szCs w:val="28"/>
          <w:rtl/>
        </w:rPr>
        <w:t xml:space="preserve"> </w:t>
      </w:r>
      <w:r w:rsidRPr="00E9462F">
        <w:rPr>
          <w:rFonts w:ascii="Calibri" w:eastAsia="Calibri" w:hAnsi="Calibri" w:cs="Arial"/>
          <w:b/>
          <w:bCs/>
          <w:color w:val="000000"/>
          <w:sz w:val="28"/>
          <w:szCs w:val="28"/>
          <w:rtl/>
        </w:rPr>
        <w:t>السياق التاريخي:</w:t>
      </w:r>
    </w:p>
    <w:p w:rsidR="00E9462F" w:rsidRPr="00E9462F" w:rsidRDefault="00E9462F" w:rsidP="00E9462F">
      <w:pPr>
        <w:bidi/>
        <w:spacing w:after="200" w:line="360" w:lineRule="auto"/>
        <w:rPr>
          <w:rFonts w:ascii="Calibri" w:eastAsia="Calibri" w:hAnsi="Calibri" w:cs="Arial"/>
          <w:color w:val="000000"/>
          <w:sz w:val="28"/>
          <w:szCs w:val="28"/>
          <w:rtl/>
        </w:rPr>
      </w:pPr>
      <w:r w:rsidRPr="00E9462F">
        <w:rPr>
          <w:rFonts w:ascii="Calibri" w:eastAsia="Calibri" w:hAnsi="Calibri" w:cs="Arial"/>
          <w:color w:val="000000"/>
          <w:sz w:val="28"/>
          <w:szCs w:val="28"/>
          <w:rtl/>
        </w:rPr>
        <w:t>ألقاها الإمام في فترة كانت فيها الدولة الإسلامية تمر بتوترات سياسية وصراعات على الحكم، حيث كان لوجود المؤيدين والمعارضين أثر مباشر على استقرار العدالة.</w:t>
      </w:r>
    </w:p>
    <w:p w:rsidR="00E9462F" w:rsidRPr="00E9462F" w:rsidRDefault="00E9462F" w:rsidP="00E9462F">
      <w:pPr>
        <w:bidi/>
        <w:spacing w:after="200" w:line="360" w:lineRule="auto"/>
        <w:rPr>
          <w:rFonts w:ascii="Calibri" w:eastAsia="Calibri" w:hAnsi="Calibri" w:cs="Arial"/>
          <w:b/>
          <w:bCs/>
          <w:color w:val="000000"/>
          <w:sz w:val="28"/>
          <w:szCs w:val="28"/>
          <w:rtl/>
        </w:rPr>
      </w:pPr>
      <w:r w:rsidRPr="00E9462F">
        <w:rPr>
          <w:rFonts w:ascii="Calibri" w:eastAsia="Calibri" w:hAnsi="Calibri" w:cs="Arial"/>
          <w:b/>
          <w:bCs/>
          <w:color w:val="000000"/>
          <w:sz w:val="28"/>
          <w:szCs w:val="28"/>
          <w:rtl/>
        </w:rPr>
        <w:t>المعنى المستفاد:</w:t>
      </w:r>
    </w:p>
    <w:p w:rsidR="00E9462F" w:rsidRPr="00E9462F" w:rsidRDefault="00E9462F" w:rsidP="00E9462F">
      <w:pPr>
        <w:bidi/>
        <w:spacing w:after="200" w:line="360" w:lineRule="auto"/>
        <w:rPr>
          <w:rFonts w:ascii="Calibri" w:eastAsia="Calibri" w:hAnsi="Calibri" w:cs="Arial"/>
          <w:color w:val="000000"/>
          <w:sz w:val="28"/>
          <w:szCs w:val="28"/>
          <w:rtl/>
        </w:rPr>
      </w:pPr>
      <w:r w:rsidRPr="00E9462F">
        <w:rPr>
          <w:rFonts w:ascii="Calibri" w:eastAsia="Calibri" w:hAnsi="Calibri" w:cs="Arial"/>
          <w:color w:val="000000"/>
          <w:sz w:val="28"/>
          <w:szCs w:val="28"/>
          <w:rtl/>
        </w:rPr>
        <w:t>الخطبة تربط بين القوة السياسية والحضور الأخلاقي، أي أن الحكم لا يقوم فقط بالقوة، بل بحضور العقلاء والداعمين للحق.</w:t>
      </w:r>
    </w:p>
    <w:p w:rsidR="00E9462F" w:rsidRPr="00E9462F" w:rsidRDefault="00E9462F" w:rsidP="00E9462F">
      <w:pPr>
        <w:bidi/>
        <w:spacing w:after="200" w:line="360" w:lineRule="auto"/>
        <w:rPr>
          <w:rFonts w:ascii="Calibri" w:eastAsia="Calibri" w:hAnsi="Calibri" w:cs="Arial"/>
          <w:color w:val="000000"/>
          <w:sz w:val="28"/>
          <w:szCs w:val="28"/>
          <w:rtl/>
        </w:rPr>
      </w:pPr>
      <w:r w:rsidRPr="00E9462F">
        <w:rPr>
          <w:rFonts w:ascii="Calibri" w:eastAsia="Calibri" w:hAnsi="Calibri" w:cs="Arial"/>
          <w:color w:val="000000"/>
          <w:sz w:val="28"/>
          <w:szCs w:val="28"/>
          <w:rtl/>
        </w:rPr>
        <w:t>التأكيد على أن حق المظلوم لا يضيع طالما هناك نصير، مما يعكس قيمة المساواة والمسؤولية الاجتماعية.</w:t>
      </w:r>
    </w:p>
    <w:p w:rsidR="00E9462F" w:rsidRPr="00E9462F" w:rsidRDefault="00E9462F" w:rsidP="00E9462F">
      <w:pPr>
        <w:bidi/>
        <w:spacing w:after="200" w:line="360" w:lineRule="auto"/>
        <w:rPr>
          <w:rFonts w:ascii="Calibri" w:eastAsia="Calibri" w:hAnsi="Calibri" w:cs="Arial"/>
          <w:b/>
          <w:bCs/>
          <w:color w:val="000000"/>
          <w:sz w:val="28"/>
          <w:szCs w:val="28"/>
          <w:rtl/>
        </w:rPr>
      </w:pPr>
      <w:r w:rsidRPr="00E9462F">
        <w:rPr>
          <w:rFonts w:ascii="Calibri" w:eastAsia="Calibri" w:hAnsi="Calibri" w:cs="Arial"/>
          <w:b/>
          <w:bCs/>
          <w:color w:val="000000"/>
          <w:sz w:val="28"/>
          <w:szCs w:val="28"/>
          <w:rtl/>
        </w:rPr>
        <w:t>التطبيق الاجتماعي:</w:t>
      </w:r>
    </w:p>
    <w:p w:rsidR="00E9462F" w:rsidRPr="00E9462F" w:rsidRDefault="00E9462F" w:rsidP="00E9462F">
      <w:pPr>
        <w:bidi/>
        <w:spacing w:after="200" w:line="360" w:lineRule="auto"/>
        <w:rPr>
          <w:rFonts w:ascii="Calibri" w:eastAsia="Calibri" w:hAnsi="Calibri" w:cs="Arial"/>
          <w:sz w:val="28"/>
          <w:szCs w:val="28"/>
          <w:rtl/>
        </w:rPr>
      </w:pPr>
      <w:r w:rsidRPr="00E9462F">
        <w:rPr>
          <w:rFonts w:ascii="Calibri" w:eastAsia="Calibri" w:hAnsi="Calibri" w:cs="Arial"/>
          <w:sz w:val="28"/>
          <w:szCs w:val="28"/>
          <w:rtl/>
        </w:rPr>
        <w:t>يُظهر الإمام أن المجتمع لا يتحقق إلا بمراقبة الأفعال ومحاسبة الظالم، وأن دور العلماء والنخب الفكرية أساسي لضمان العدالة.</w:t>
      </w:r>
    </w:p>
    <w:p w:rsidR="00E9462F" w:rsidRPr="00E9462F" w:rsidRDefault="00E9462F" w:rsidP="00E9462F">
      <w:pPr>
        <w:bidi/>
        <w:spacing w:after="200" w:line="360" w:lineRule="auto"/>
        <w:jc w:val="both"/>
        <w:rPr>
          <w:rFonts w:ascii="Calibri" w:eastAsia="Calibri" w:hAnsi="Calibri" w:cs="Arial"/>
          <w:sz w:val="28"/>
          <w:szCs w:val="28"/>
        </w:rPr>
      </w:pPr>
      <w:r w:rsidRPr="00E9462F">
        <w:rPr>
          <w:rFonts w:ascii="Calibri" w:eastAsia="Calibri" w:hAnsi="Calibri" w:cs="Arial"/>
          <w:sz w:val="28"/>
          <w:szCs w:val="28"/>
          <w:rtl/>
        </w:rPr>
        <w:t>كما يشير إلى زهد الدنيا، أي أن السلطة والمناصب ليست هدفًا بحد ذاتها، بل أداة لتحقيق العدل وخدمة الناس.</w:t>
      </w:r>
    </w:p>
    <w:p w:rsidR="00E9462F" w:rsidRPr="00E9462F" w:rsidRDefault="00E9462F" w:rsidP="00E9462F">
      <w:pPr>
        <w:numPr>
          <w:ilvl w:val="0"/>
          <w:numId w:val="3"/>
        </w:numPr>
        <w:bidi/>
        <w:spacing w:after="200" w:line="360" w:lineRule="auto"/>
        <w:contextualSpacing/>
        <w:jc w:val="both"/>
        <w:rPr>
          <w:rFonts w:ascii="Calibri" w:eastAsia="Calibri" w:hAnsi="Calibri" w:cs="Arial"/>
          <w:sz w:val="28"/>
          <w:szCs w:val="28"/>
        </w:rPr>
      </w:pPr>
      <w:r w:rsidRPr="00E9462F">
        <w:rPr>
          <w:rFonts w:ascii="Calibri" w:eastAsia="Calibri" w:hAnsi="Calibri" w:cs="Arial"/>
          <w:sz w:val="28"/>
          <w:szCs w:val="28"/>
          <w:rtl/>
        </w:rPr>
        <w:t>إسقاط التجارب التاريخية على الواقع المعاصر في ضوء سنن الاجتماع والسياسة</w:t>
      </w:r>
      <w:r w:rsidRPr="00E9462F">
        <w:rPr>
          <w:rFonts w:ascii="Calibri" w:eastAsia="Calibri" w:hAnsi="Calibri" w:cs="Arial"/>
          <w:sz w:val="28"/>
          <w:szCs w:val="28"/>
        </w:rPr>
        <w:t>.</w:t>
      </w:r>
    </w:p>
    <w:p w:rsidR="00E9462F" w:rsidRPr="00E9462F" w:rsidRDefault="00E9462F" w:rsidP="00E9462F">
      <w:pPr>
        <w:bidi/>
        <w:spacing w:after="200" w:line="360" w:lineRule="auto"/>
        <w:rPr>
          <w:rFonts w:ascii="Calibri" w:eastAsia="Calibri" w:hAnsi="Calibri" w:cs="Arial"/>
          <w:sz w:val="28"/>
          <w:szCs w:val="28"/>
          <w:rtl/>
        </w:rPr>
      </w:pPr>
      <w:r w:rsidRPr="00E9462F">
        <w:rPr>
          <w:rFonts w:ascii="Calibri" w:eastAsia="Calibri" w:hAnsi="Calibri" w:cs="Arial"/>
          <w:sz w:val="28"/>
          <w:szCs w:val="28"/>
          <w:rtl/>
        </w:rPr>
        <w:t>مثال: عندما يدرس الباحث طريقة الإمام عليّ في إدارة الصراعات الداخلية بين القبائل، يمكن أن يستخلص قواعد عامة حول التفاوض، وإدارة النزاعات، وحل المشاكل السياسية والاجتماعية.</w:t>
      </w:r>
    </w:p>
    <w:p w:rsidR="00E9462F" w:rsidRPr="00E9462F" w:rsidRDefault="00E9462F" w:rsidP="00E9462F">
      <w:pPr>
        <w:bidi/>
        <w:spacing w:after="200" w:line="360" w:lineRule="auto"/>
        <w:jc w:val="both"/>
        <w:rPr>
          <w:rFonts w:ascii="Calibri" w:eastAsia="Calibri" w:hAnsi="Calibri" w:cs="Arial"/>
          <w:sz w:val="28"/>
          <w:szCs w:val="28"/>
        </w:rPr>
      </w:pPr>
      <w:r w:rsidRPr="00E9462F">
        <w:rPr>
          <w:rFonts w:ascii="Calibri" w:eastAsia="Calibri" w:hAnsi="Calibri" w:cs="Arial"/>
          <w:sz w:val="28"/>
          <w:szCs w:val="28"/>
          <w:rtl/>
        </w:rPr>
        <w:t>هذه القواعد يمكن تطبيقها على الواقع الحالي، مثل: إدارة الخلافات بين المؤسسات أو الجماعات، أو تنظيم السياسات الاجتماعية لضمان العدل والمساواة.</w:t>
      </w:r>
    </w:p>
    <w:p w:rsidR="00E9462F" w:rsidRPr="00E9462F" w:rsidRDefault="00E9462F" w:rsidP="00E9462F">
      <w:pPr>
        <w:numPr>
          <w:ilvl w:val="0"/>
          <w:numId w:val="3"/>
        </w:numPr>
        <w:bidi/>
        <w:spacing w:after="200" w:line="360" w:lineRule="auto"/>
        <w:contextualSpacing/>
        <w:jc w:val="both"/>
        <w:rPr>
          <w:rFonts w:ascii="Calibri" w:eastAsia="Calibri" w:hAnsi="Calibri" w:cs="Arial"/>
          <w:b/>
          <w:bCs/>
          <w:color w:val="FF0000"/>
          <w:sz w:val="28"/>
          <w:szCs w:val="28"/>
        </w:rPr>
      </w:pPr>
      <w:r w:rsidRPr="00E9462F">
        <w:rPr>
          <w:rFonts w:ascii="Calibri" w:eastAsia="Calibri" w:hAnsi="Calibri" w:cs="Arial"/>
          <w:b/>
          <w:bCs/>
          <w:color w:val="FF0000"/>
          <w:sz w:val="28"/>
          <w:szCs w:val="28"/>
          <w:rtl/>
        </w:rPr>
        <w:lastRenderedPageBreak/>
        <w:t>مميزات المنهج التاريخي:</w:t>
      </w:r>
    </w:p>
    <w:p w:rsidR="00E9462F" w:rsidRPr="00E9462F" w:rsidRDefault="00E9462F" w:rsidP="00E9462F">
      <w:pPr>
        <w:numPr>
          <w:ilvl w:val="0"/>
          <w:numId w:val="1"/>
        </w:numPr>
        <w:bidi/>
        <w:spacing w:after="200" w:line="360" w:lineRule="auto"/>
        <w:contextualSpacing/>
        <w:jc w:val="both"/>
        <w:rPr>
          <w:rFonts w:ascii="Calibri" w:eastAsia="Calibri" w:hAnsi="Calibri" w:cs="Arial"/>
          <w:sz w:val="28"/>
          <w:szCs w:val="28"/>
        </w:rPr>
      </w:pPr>
      <w:r w:rsidRPr="00E9462F">
        <w:rPr>
          <w:rFonts w:ascii="Calibri" w:eastAsia="Calibri" w:hAnsi="Calibri" w:cs="Arial"/>
          <w:sz w:val="28"/>
          <w:szCs w:val="28"/>
          <w:rtl/>
        </w:rPr>
        <w:t>الاعتماد على التوثيق والنقد العلمي للمصادر</w:t>
      </w:r>
      <w:r w:rsidRPr="00E9462F">
        <w:rPr>
          <w:rFonts w:ascii="Calibri" w:eastAsia="Calibri" w:hAnsi="Calibri" w:cs="Arial"/>
          <w:sz w:val="28"/>
          <w:szCs w:val="28"/>
        </w:rPr>
        <w:t>.</w:t>
      </w:r>
    </w:p>
    <w:p w:rsidR="00E9462F" w:rsidRPr="00E9462F" w:rsidRDefault="00E9462F" w:rsidP="00E9462F">
      <w:pPr>
        <w:numPr>
          <w:ilvl w:val="0"/>
          <w:numId w:val="1"/>
        </w:numPr>
        <w:bidi/>
        <w:spacing w:after="200" w:line="360" w:lineRule="auto"/>
        <w:jc w:val="both"/>
        <w:rPr>
          <w:rFonts w:ascii="Calibri" w:eastAsia="Calibri" w:hAnsi="Calibri" w:cs="Arial"/>
          <w:sz w:val="28"/>
          <w:szCs w:val="28"/>
        </w:rPr>
      </w:pPr>
      <w:r w:rsidRPr="00E9462F">
        <w:rPr>
          <w:rFonts w:ascii="Calibri" w:eastAsia="Calibri" w:hAnsi="Calibri" w:cs="Arial"/>
          <w:sz w:val="28"/>
          <w:szCs w:val="28"/>
          <w:rtl/>
        </w:rPr>
        <w:t>الربط بين الماضي والحاضر والمستقبل بطريقة علمية</w:t>
      </w:r>
      <w:r w:rsidRPr="00E9462F">
        <w:rPr>
          <w:rFonts w:ascii="Calibri" w:eastAsia="Calibri" w:hAnsi="Calibri" w:cs="Arial"/>
          <w:sz w:val="28"/>
          <w:szCs w:val="28"/>
        </w:rPr>
        <w:t>.</w:t>
      </w:r>
    </w:p>
    <w:p w:rsidR="00E9462F" w:rsidRPr="00E9462F" w:rsidRDefault="00E9462F" w:rsidP="00E9462F">
      <w:pPr>
        <w:numPr>
          <w:ilvl w:val="0"/>
          <w:numId w:val="1"/>
        </w:numPr>
        <w:bidi/>
        <w:spacing w:after="200" w:line="360" w:lineRule="auto"/>
        <w:jc w:val="both"/>
        <w:rPr>
          <w:rFonts w:ascii="Calibri" w:eastAsia="Calibri" w:hAnsi="Calibri" w:cs="Arial"/>
          <w:sz w:val="28"/>
          <w:szCs w:val="28"/>
        </w:rPr>
      </w:pPr>
      <w:r w:rsidRPr="00E9462F">
        <w:rPr>
          <w:rFonts w:ascii="Calibri" w:eastAsia="Calibri" w:hAnsi="Calibri" w:cs="Arial"/>
          <w:sz w:val="28"/>
          <w:szCs w:val="28"/>
          <w:rtl/>
        </w:rPr>
        <w:t>تقديم رؤية تحليلية معمقة حول تطور الفكر الإنساني والاجتماعي</w:t>
      </w:r>
      <w:r w:rsidRPr="00E9462F">
        <w:rPr>
          <w:rFonts w:ascii="Calibri" w:eastAsia="Calibri" w:hAnsi="Calibri" w:cs="Arial"/>
          <w:sz w:val="28"/>
          <w:szCs w:val="28"/>
        </w:rPr>
        <w:t>.</w:t>
      </w:r>
    </w:p>
    <w:p w:rsidR="00E9462F" w:rsidRPr="00E9462F" w:rsidRDefault="00E9462F" w:rsidP="00E9462F">
      <w:pPr>
        <w:numPr>
          <w:ilvl w:val="0"/>
          <w:numId w:val="3"/>
        </w:numPr>
        <w:bidi/>
        <w:spacing w:after="200" w:line="360" w:lineRule="auto"/>
        <w:contextualSpacing/>
        <w:jc w:val="both"/>
        <w:rPr>
          <w:rFonts w:ascii="Calibri" w:eastAsia="Calibri" w:hAnsi="Calibri" w:cs="Arial"/>
          <w:b/>
          <w:bCs/>
          <w:color w:val="FF0000"/>
          <w:sz w:val="28"/>
          <w:szCs w:val="28"/>
        </w:rPr>
      </w:pPr>
      <w:r w:rsidRPr="00E9462F">
        <w:rPr>
          <w:rFonts w:ascii="Calibri" w:eastAsia="Calibri" w:hAnsi="Calibri" w:cs="Arial"/>
          <w:b/>
          <w:bCs/>
          <w:color w:val="FF0000"/>
          <w:sz w:val="28"/>
          <w:szCs w:val="28"/>
          <w:rtl/>
        </w:rPr>
        <w:t>عيوبه وصعوباته:</w:t>
      </w:r>
    </w:p>
    <w:p w:rsidR="00E9462F" w:rsidRPr="00E9462F" w:rsidRDefault="00E9462F" w:rsidP="00E9462F">
      <w:pPr>
        <w:numPr>
          <w:ilvl w:val="0"/>
          <w:numId w:val="2"/>
        </w:numPr>
        <w:bidi/>
        <w:spacing w:after="200" w:line="360" w:lineRule="auto"/>
        <w:contextualSpacing/>
        <w:jc w:val="both"/>
        <w:rPr>
          <w:rFonts w:ascii="Calibri" w:eastAsia="Calibri" w:hAnsi="Calibri" w:cs="Arial"/>
          <w:sz w:val="28"/>
          <w:szCs w:val="28"/>
        </w:rPr>
      </w:pPr>
      <w:r w:rsidRPr="00E9462F">
        <w:rPr>
          <w:rFonts w:ascii="Calibri" w:eastAsia="Calibri" w:hAnsi="Calibri" w:cs="Arial"/>
          <w:sz w:val="28"/>
          <w:szCs w:val="28"/>
          <w:rtl/>
        </w:rPr>
        <w:t>صعوبة الحصول على صورة كاملة للظاهرة بسبب ضياع بعض المصادر</w:t>
      </w:r>
      <w:r w:rsidRPr="00E9462F">
        <w:rPr>
          <w:rFonts w:ascii="Calibri" w:eastAsia="Calibri" w:hAnsi="Calibri" w:cs="Arial"/>
          <w:sz w:val="28"/>
          <w:szCs w:val="28"/>
        </w:rPr>
        <w:t>.</w:t>
      </w:r>
    </w:p>
    <w:p w:rsidR="00E9462F" w:rsidRPr="00E9462F" w:rsidRDefault="00E9462F" w:rsidP="00E9462F">
      <w:pPr>
        <w:numPr>
          <w:ilvl w:val="0"/>
          <w:numId w:val="2"/>
        </w:numPr>
        <w:bidi/>
        <w:spacing w:after="200" w:line="360" w:lineRule="auto"/>
        <w:jc w:val="both"/>
        <w:rPr>
          <w:rFonts w:ascii="Calibri" w:eastAsia="Calibri" w:hAnsi="Calibri" w:cs="Arial"/>
          <w:sz w:val="28"/>
          <w:szCs w:val="28"/>
        </w:rPr>
      </w:pPr>
      <w:r w:rsidRPr="00E9462F">
        <w:rPr>
          <w:rFonts w:ascii="Calibri" w:eastAsia="Calibri" w:hAnsi="Calibri" w:cs="Arial"/>
          <w:sz w:val="28"/>
          <w:szCs w:val="28"/>
          <w:rtl/>
        </w:rPr>
        <w:t>احتمالية التزوير أو التحريف في الوثائق التاريخية</w:t>
      </w:r>
      <w:r w:rsidRPr="00E9462F">
        <w:rPr>
          <w:rFonts w:ascii="Calibri" w:eastAsia="Calibri" w:hAnsi="Calibri" w:cs="Arial"/>
          <w:sz w:val="28"/>
          <w:szCs w:val="28"/>
        </w:rPr>
        <w:t>.</w:t>
      </w:r>
    </w:p>
    <w:p w:rsidR="00E9462F" w:rsidRPr="00E9462F" w:rsidRDefault="00E9462F" w:rsidP="00E9462F">
      <w:pPr>
        <w:numPr>
          <w:ilvl w:val="0"/>
          <w:numId w:val="2"/>
        </w:numPr>
        <w:bidi/>
        <w:spacing w:after="200" w:line="360" w:lineRule="auto"/>
        <w:jc w:val="both"/>
        <w:rPr>
          <w:rFonts w:ascii="Calibri" w:eastAsia="Calibri" w:hAnsi="Calibri" w:cs="Arial"/>
          <w:sz w:val="28"/>
          <w:szCs w:val="28"/>
        </w:rPr>
      </w:pPr>
      <w:r w:rsidRPr="00E9462F">
        <w:rPr>
          <w:rFonts w:ascii="Calibri" w:eastAsia="Calibri" w:hAnsi="Calibri" w:cs="Arial"/>
          <w:sz w:val="28"/>
          <w:szCs w:val="28"/>
          <w:rtl/>
        </w:rPr>
        <w:t>محدودية القدرة على التجريب أو التكرار</w:t>
      </w:r>
      <w:r w:rsidRPr="00E9462F">
        <w:rPr>
          <w:rFonts w:ascii="Calibri" w:eastAsia="Calibri" w:hAnsi="Calibri" w:cs="Arial"/>
          <w:sz w:val="28"/>
          <w:szCs w:val="28"/>
        </w:rPr>
        <w:t>.</w:t>
      </w:r>
    </w:p>
    <w:p w:rsidR="00221A28" w:rsidRPr="00E9462F" w:rsidRDefault="00221A28" w:rsidP="00E9462F">
      <w:pPr>
        <w:bidi/>
        <w:rPr>
          <w:sz w:val="28"/>
          <w:szCs w:val="28"/>
        </w:rPr>
      </w:pPr>
      <w:bookmarkStart w:id="0" w:name="_GoBack"/>
      <w:bookmarkEnd w:id="0"/>
    </w:p>
    <w:sectPr w:rsidR="00221A28" w:rsidRPr="00E9462F" w:rsidSect="00E9462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F03FC"/>
    <w:multiLevelType w:val="multilevel"/>
    <w:tmpl w:val="2394376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D6EBD"/>
    <w:multiLevelType w:val="multilevel"/>
    <w:tmpl w:val="558A055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D0EF8"/>
    <w:multiLevelType w:val="hybridMultilevel"/>
    <w:tmpl w:val="2382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DC"/>
    <w:rsid w:val="00221A28"/>
    <w:rsid w:val="00AD15DC"/>
    <w:rsid w:val="00E94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39374-538E-4821-816A-B70C1B5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فاطمه</dc:creator>
  <cp:keywords/>
  <dc:description/>
  <cp:lastModifiedBy>مركز ابو فاطمه</cp:lastModifiedBy>
  <cp:revision>2</cp:revision>
  <dcterms:created xsi:type="dcterms:W3CDTF">2026-05-25T07:43:00Z</dcterms:created>
  <dcterms:modified xsi:type="dcterms:W3CDTF">2026-05-25T07:44:00Z</dcterms:modified>
</cp:coreProperties>
</file>