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FD" w:rsidRPr="003E4AFD" w:rsidRDefault="003E4AFD" w:rsidP="003E4AFD">
      <w:pPr>
        <w:bidi/>
        <w:spacing w:after="200" w:line="276" w:lineRule="auto"/>
        <w:rPr>
          <w:rFonts w:ascii="Calibri" w:eastAsia="Calibri" w:hAnsi="Calibri" w:cs="Arial"/>
          <w:b/>
          <w:bCs/>
          <w:sz w:val="36"/>
          <w:szCs w:val="36"/>
          <w:lang w:bidi="ar-IQ"/>
        </w:rPr>
      </w:pPr>
      <w:r w:rsidRPr="003E4AFD">
        <w:rPr>
          <w:rFonts w:ascii="Calibri" w:eastAsia="Calibri" w:hAnsi="Calibri" w:cs="Arial"/>
          <w:b/>
          <w:bCs/>
          <w:noProof/>
          <w:sz w:val="36"/>
          <w:szCs w:val="36"/>
        </w:rPr>
        <w:drawing>
          <wp:anchor distT="0" distB="0" distL="114300" distR="114300" simplePos="0" relativeHeight="251660288" behindDoc="0" locked="0" layoutInCell="1" allowOverlap="1" wp14:anchorId="00DE57E3" wp14:editId="6CDE4BAC">
            <wp:simplePos x="0" y="0"/>
            <wp:positionH relativeFrom="margin">
              <wp:posOffset>4251325</wp:posOffset>
            </wp:positionH>
            <wp:positionV relativeFrom="margin">
              <wp:posOffset>-358140</wp:posOffset>
            </wp:positionV>
            <wp:extent cx="1487805" cy="1932305"/>
            <wp:effectExtent l="0" t="0" r="0" b="0"/>
            <wp:wrapSquare wrapText="bothSides"/>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7805" cy="1932305"/>
                    </a:xfrm>
                    <a:prstGeom prst="rect">
                      <a:avLst/>
                    </a:prstGeom>
                    <a:noFill/>
                  </pic:spPr>
                </pic:pic>
              </a:graphicData>
            </a:graphic>
          </wp:anchor>
        </w:drawing>
      </w:r>
      <w:r w:rsidRPr="003E4AFD">
        <w:rPr>
          <w:rFonts w:ascii="Calibri" w:eastAsia="Calibri" w:hAnsi="Calibri" w:cs="Arial"/>
          <w:b/>
          <w:bCs/>
          <w:noProof/>
          <w:sz w:val="36"/>
          <w:szCs w:val="36"/>
        </w:rPr>
        <w:drawing>
          <wp:anchor distT="0" distB="0" distL="114300" distR="114300" simplePos="0" relativeHeight="251659264" behindDoc="0" locked="0" layoutInCell="1" allowOverlap="1" wp14:anchorId="2709E5C5" wp14:editId="41C08551">
            <wp:simplePos x="0" y="0"/>
            <wp:positionH relativeFrom="margin">
              <wp:posOffset>-998220</wp:posOffset>
            </wp:positionH>
            <wp:positionV relativeFrom="margin">
              <wp:posOffset>-358140</wp:posOffset>
            </wp:positionV>
            <wp:extent cx="2341245" cy="1840865"/>
            <wp:effectExtent l="0" t="0" r="0" b="0"/>
            <wp:wrapSquare wrapText="bothSides"/>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1245" cy="1840865"/>
                    </a:xfrm>
                    <a:prstGeom prst="rect">
                      <a:avLst/>
                    </a:prstGeom>
                    <a:noFill/>
                  </pic:spPr>
                </pic:pic>
              </a:graphicData>
            </a:graphic>
          </wp:anchor>
        </w:drawing>
      </w:r>
    </w:p>
    <w:p w:rsidR="003E4AFD" w:rsidRPr="003E4AFD" w:rsidRDefault="003E4AFD" w:rsidP="003E4AFD">
      <w:pPr>
        <w:bidi/>
        <w:spacing w:after="200" w:line="276" w:lineRule="auto"/>
        <w:jc w:val="center"/>
        <w:rPr>
          <w:rFonts w:ascii="Calibri" w:eastAsia="Calibri" w:hAnsi="Calibri" w:cs="Arial"/>
          <w:b/>
          <w:bCs/>
          <w:sz w:val="36"/>
          <w:szCs w:val="36"/>
          <w:rtl/>
          <w:lang w:bidi="ar-IQ"/>
        </w:rPr>
      </w:pPr>
    </w:p>
    <w:p w:rsidR="003E4AFD" w:rsidRPr="003E4AFD" w:rsidRDefault="003E4AFD" w:rsidP="003E4AFD">
      <w:pPr>
        <w:bidi/>
        <w:spacing w:after="200" w:line="276" w:lineRule="auto"/>
        <w:jc w:val="center"/>
        <w:rPr>
          <w:rFonts w:ascii="Calibri" w:eastAsia="Calibri" w:hAnsi="Calibri" w:cs="Arial"/>
          <w:b/>
          <w:bCs/>
          <w:sz w:val="36"/>
          <w:szCs w:val="36"/>
          <w:rtl/>
        </w:rPr>
      </w:pPr>
    </w:p>
    <w:p w:rsidR="003E4AFD" w:rsidRPr="003E4AFD" w:rsidRDefault="003E4AFD" w:rsidP="003E4AFD">
      <w:pPr>
        <w:bidi/>
        <w:spacing w:after="200" w:line="276" w:lineRule="auto"/>
        <w:jc w:val="center"/>
        <w:rPr>
          <w:rFonts w:ascii="Calibri" w:eastAsia="Calibri" w:hAnsi="Calibri" w:cs="Arial"/>
          <w:b/>
          <w:bCs/>
          <w:sz w:val="36"/>
          <w:szCs w:val="36"/>
          <w:rtl/>
        </w:rPr>
      </w:pPr>
    </w:p>
    <w:p w:rsidR="003E4AFD" w:rsidRPr="003E4AFD" w:rsidRDefault="003E4AFD" w:rsidP="003E4AFD">
      <w:pPr>
        <w:bidi/>
        <w:spacing w:after="200" w:line="276" w:lineRule="auto"/>
        <w:jc w:val="center"/>
        <w:rPr>
          <w:rFonts w:ascii="Calibri" w:eastAsia="Calibri" w:hAnsi="Calibri" w:cs="Arial"/>
          <w:b/>
          <w:bCs/>
          <w:noProof/>
          <w:color w:val="31849B"/>
          <w:sz w:val="44"/>
          <w:szCs w:val="44"/>
          <w:rtl/>
        </w:rPr>
      </w:pPr>
      <w:r w:rsidRPr="003E4AFD">
        <w:rPr>
          <w:rFonts w:ascii="Calibri" w:eastAsia="Calibri" w:hAnsi="Calibri" w:cs="Arial" w:hint="cs"/>
          <w:b/>
          <w:bCs/>
          <w:noProof/>
          <w:color w:val="31849B"/>
          <w:sz w:val="44"/>
          <w:szCs w:val="44"/>
          <w:rtl/>
        </w:rPr>
        <w:t>وزارة التعليم العالي والبحث العلمي</w:t>
      </w:r>
    </w:p>
    <w:p w:rsidR="003E4AFD" w:rsidRPr="003E4AFD" w:rsidRDefault="003E4AFD" w:rsidP="003E4AFD">
      <w:pPr>
        <w:bidi/>
        <w:spacing w:after="200" w:line="276" w:lineRule="auto"/>
        <w:jc w:val="center"/>
        <w:rPr>
          <w:rFonts w:ascii="Calibri" w:eastAsia="Calibri" w:hAnsi="Calibri" w:cs="Arial"/>
          <w:b/>
          <w:bCs/>
          <w:noProof/>
          <w:color w:val="31849B"/>
          <w:sz w:val="44"/>
          <w:szCs w:val="44"/>
          <w:rtl/>
        </w:rPr>
      </w:pPr>
      <w:r w:rsidRPr="003E4AFD">
        <w:rPr>
          <w:rFonts w:ascii="Calibri" w:eastAsia="Calibri" w:hAnsi="Calibri" w:cs="Arial" w:hint="cs"/>
          <w:b/>
          <w:bCs/>
          <w:noProof/>
          <w:color w:val="31849B"/>
          <w:sz w:val="44"/>
          <w:szCs w:val="44"/>
          <w:rtl/>
        </w:rPr>
        <w:t xml:space="preserve">جامعة الزهراء </w:t>
      </w:r>
      <w:r w:rsidRPr="003E4AFD">
        <w:rPr>
          <w:rFonts w:ascii="Calibri" w:eastAsia="Calibri" w:hAnsi="Calibri" w:cs="Arial" w:hint="cs"/>
          <w:b/>
          <w:bCs/>
          <w:noProof/>
          <w:color w:val="31849B"/>
          <w:sz w:val="44"/>
          <w:szCs w:val="44"/>
          <w:vertAlign w:val="superscript"/>
          <w:rtl/>
        </w:rPr>
        <w:t xml:space="preserve">(عليها السلام)  </w:t>
      </w:r>
      <w:r w:rsidRPr="003E4AFD">
        <w:rPr>
          <w:rFonts w:ascii="Calibri" w:eastAsia="Calibri" w:hAnsi="Calibri" w:cs="Arial" w:hint="cs"/>
          <w:b/>
          <w:bCs/>
          <w:noProof/>
          <w:color w:val="31849B"/>
          <w:sz w:val="44"/>
          <w:szCs w:val="44"/>
          <w:rtl/>
        </w:rPr>
        <w:t>للبنات</w:t>
      </w:r>
    </w:p>
    <w:p w:rsidR="003E4AFD" w:rsidRPr="003E4AFD" w:rsidRDefault="003E4AFD" w:rsidP="003E4AFD">
      <w:pPr>
        <w:bidi/>
        <w:spacing w:after="200" w:line="276" w:lineRule="auto"/>
        <w:jc w:val="center"/>
        <w:rPr>
          <w:rFonts w:ascii="Calibri" w:eastAsia="Calibri" w:hAnsi="Calibri" w:cs="Arial"/>
          <w:b/>
          <w:bCs/>
          <w:noProof/>
          <w:color w:val="31849B"/>
          <w:sz w:val="44"/>
          <w:szCs w:val="44"/>
          <w:rtl/>
        </w:rPr>
      </w:pPr>
      <w:r w:rsidRPr="003E4AFD">
        <w:rPr>
          <w:rFonts w:ascii="Calibri" w:eastAsia="Calibri" w:hAnsi="Calibri" w:cs="Arial" w:hint="cs"/>
          <w:b/>
          <w:bCs/>
          <w:noProof/>
          <w:color w:val="31849B"/>
          <w:sz w:val="44"/>
          <w:szCs w:val="44"/>
          <w:rtl/>
        </w:rPr>
        <w:t>كليّة التربية/ قسم نهج البلاغة</w:t>
      </w:r>
    </w:p>
    <w:p w:rsidR="003E4AFD" w:rsidRPr="003E4AFD" w:rsidRDefault="003E4AFD" w:rsidP="003E4AFD">
      <w:pPr>
        <w:bidi/>
        <w:spacing w:after="200" w:line="276" w:lineRule="auto"/>
        <w:jc w:val="center"/>
        <w:rPr>
          <w:rFonts w:ascii="Calibri" w:eastAsia="Calibri" w:hAnsi="Calibri" w:cs="Arial"/>
          <w:b/>
          <w:bCs/>
          <w:noProof/>
          <w:color w:val="31849B"/>
          <w:sz w:val="44"/>
          <w:szCs w:val="44"/>
          <w:rtl/>
        </w:rPr>
      </w:pPr>
      <w:r w:rsidRPr="003E4AFD">
        <w:rPr>
          <w:rFonts w:ascii="Calibri" w:eastAsia="Calibri" w:hAnsi="Calibri" w:cs="Arial" w:hint="cs"/>
          <w:b/>
          <w:bCs/>
          <w:noProof/>
          <w:color w:val="31849B"/>
          <w:sz w:val="44"/>
          <w:szCs w:val="44"/>
          <w:rtl/>
        </w:rPr>
        <w:t>والتربيّة الإسلاميّة</w:t>
      </w:r>
    </w:p>
    <w:p w:rsidR="003E4AFD" w:rsidRPr="003E4AFD" w:rsidRDefault="003E4AFD" w:rsidP="003E4AFD">
      <w:pPr>
        <w:bidi/>
        <w:spacing w:after="200" w:line="276" w:lineRule="auto"/>
        <w:jc w:val="center"/>
        <w:rPr>
          <w:rFonts w:ascii="Calibri" w:eastAsia="Calibri" w:hAnsi="Calibri" w:cs="Arial"/>
          <w:b/>
          <w:bCs/>
          <w:sz w:val="36"/>
          <w:szCs w:val="36"/>
          <w:rtl/>
        </w:rPr>
      </w:pPr>
    </w:p>
    <w:p w:rsidR="003E4AFD" w:rsidRPr="003E4AFD" w:rsidRDefault="003E4AFD" w:rsidP="003E4AFD">
      <w:pPr>
        <w:bidi/>
        <w:spacing w:after="200" w:line="276" w:lineRule="auto"/>
        <w:ind w:left="-1192"/>
        <w:jc w:val="center"/>
        <w:rPr>
          <w:rFonts w:ascii="Calibri" w:eastAsia="Calibri" w:hAnsi="Calibri" w:cs="Arial"/>
          <w:b/>
          <w:bCs/>
          <w:noProof/>
          <w:color w:val="00B050"/>
          <w:sz w:val="48"/>
          <w:szCs w:val="48"/>
          <w:rtl/>
        </w:rPr>
      </w:pPr>
      <w:r w:rsidRPr="003E4AFD">
        <w:rPr>
          <w:rFonts w:ascii="Calibri" w:eastAsia="Calibri" w:hAnsi="Calibri" w:cs="Arial" w:hint="cs"/>
          <w:b/>
          <w:bCs/>
          <w:noProof/>
          <w:color w:val="00B050"/>
          <w:sz w:val="48"/>
          <w:szCs w:val="48"/>
          <w:rtl/>
        </w:rPr>
        <w:t xml:space="preserve">      محاضرات </w:t>
      </w:r>
    </w:p>
    <w:p w:rsidR="003E4AFD" w:rsidRPr="003E4AFD" w:rsidRDefault="003E4AFD" w:rsidP="003E4AFD">
      <w:pPr>
        <w:bidi/>
        <w:spacing w:after="200" w:line="276" w:lineRule="auto"/>
        <w:ind w:left="-1192"/>
        <w:jc w:val="center"/>
        <w:rPr>
          <w:rFonts w:ascii="Calibri" w:eastAsia="Calibri" w:hAnsi="Calibri" w:cs="Arial"/>
          <w:b/>
          <w:bCs/>
          <w:noProof/>
          <w:color w:val="00B050"/>
          <w:sz w:val="48"/>
          <w:szCs w:val="48"/>
          <w:rtl/>
        </w:rPr>
      </w:pPr>
      <w:r w:rsidRPr="003E4AFD">
        <w:rPr>
          <w:rFonts w:ascii="Calibri" w:eastAsia="Calibri" w:hAnsi="Calibri" w:cs="Arial" w:hint="cs"/>
          <w:b/>
          <w:bCs/>
          <w:noProof/>
          <w:color w:val="00B050"/>
          <w:sz w:val="48"/>
          <w:szCs w:val="48"/>
          <w:rtl/>
        </w:rPr>
        <w:t xml:space="preserve">        مناهج شرح نهج البلاغة</w:t>
      </w:r>
    </w:p>
    <w:p w:rsidR="003E4AFD" w:rsidRPr="003E4AFD" w:rsidRDefault="003E4AFD" w:rsidP="003E4AFD">
      <w:pPr>
        <w:bidi/>
        <w:spacing w:after="200" w:line="276" w:lineRule="auto"/>
        <w:ind w:left="-1192"/>
        <w:jc w:val="center"/>
        <w:rPr>
          <w:rFonts w:ascii="Calibri" w:eastAsia="Calibri" w:hAnsi="Calibri" w:cs="Arial"/>
          <w:b/>
          <w:bCs/>
          <w:noProof/>
          <w:color w:val="00B050"/>
          <w:sz w:val="48"/>
          <w:szCs w:val="48"/>
          <w:rtl/>
        </w:rPr>
      </w:pPr>
      <w:r w:rsidRPr="003E4AFD">
        <w:rPr>
          <w:rFonts w:ascii="Calibri" w:eastAsia="Calibri" w:hAnsi="Calibri" w:cs="Arial" w:hint="cs"/>
          <w:b/>
          <w:bCs/>
          <w:noProof/>
          <w:color w:val="00B050"/>
          <w:sz w:val="48"/>
          <w:szCs w:val="48"/>
          <w:rtl/>
        </w:rPr>
        <w:t xml:space="preserve">        م.د. جاسم شمخي حمد</w:t>
      </w:r>
    </w:p>
    <w:p w:rsidR="003E4AFD" w:rsidRPr="003E4AFD" w:rsidRDefault="003E4AFD" w:rsidP="003E4AFD">
      <w:pPr>
        <w:bidi/>
        <w:spacing w:after="200" w:line="276" w:lineRule="auto"/>
        <w:ind w:left="-1192"/>
        <w:jc w:val="center"/>
        <w:rPr>
          <w:rFonts w:ascii="Calibri" w:eastAsia="Calibri" w:hAnsi="Calibri" w:cs="Arial"/>
          <w:b/>
          <w:bCs/>
          <w:noProof/>
          <w:color w:val="00B050"/>
          <w:sz w:val="48"/>
          <w:szCs w:val="48"/>
          <w:rtl/>
        </w:rPr>
      </w:pPr>
    </w:p>
    <w:p w:rsidR="003E4AFD" w:rsidRPr="003E4AFD" w:rsidRDefault="003E4AFD" w:rsidP="003E4AFD">
      <w:pPr>
        <w:bidi/>
        <w:spacing w:after="200" w:line="276" w:lineRule="auto"/>
        <w:rPr>
          <w:rFonts w:ascii="Calibri" w:eastAsia="Calibri" w:hAnsi="Calibri" w:cs="Arial"/>
          <w:b/>
          <w:bCs/>
          <w:noProof/>
          <w:color w:val="00B050"/>
          <w:sz w:val="48"/>
          <w:szCs w:val="48"/>
          <w:rtl/>
        </w:rPr>
      </w:pPr>
    </w:p>
    <w:p w:rsidR="003E4AFD" w:rsidRPr="003E4AFD" w:rsidRDefault="003E4AFD" w:rsidP="003E4AFD">
      <w:pPr>
        <w:bidi/>
        <w:spacing w:after="200" w:line="276" w:lineRule="auto"/>
        <w:ind w:left="-1192"/>
        <w:rPr>
          <w:rFonts w:ascii="Calibri" w:eastAsia="Calibri" w:hAnsi="Calibri" w:cs="Arial"/>
          <w:b/>
          <w:bCs/>
          <w:noProof/>
          <w:color w:val="C00000"/>
          <w:sz w:val="48"/>
          <w:szCs w:val="48"/>
          <w:rtl/>
        </w:rPr>
      </w:pPr>
      <w:r w:rsidRPr="003E4AFD">
        <w:rPr>
          <w:rFonts w:ascii="Calibri" w:eastAsia="Calibri" w:hAnsi="Calibri" w:cs="Arial" w:hint="cs"/>
          <w:b/>
          <w:bCs/>
          <w:noProof/>
          <w:color w:val="C00000"/>
          <w:sz w:val="48"/>
          <w:szCs w:val="48"/>
          <w:rtl/>
        </w:rPr>
        <w:t xml:space="preserve">     1447هـ                                              2025م</w:t>
      </w:r>
    </w:p>
    <w:p w:rsidR="003E4AFD" w:rsidRPr="003E4AFD" w:rsidRDefault="003E4AFD" w:rsidP="003E4AFD">
      <w:pPr>
        <w:bidi/>
        <w:spacing w:after="200" w:line="276" w:lineRule="auto"/>
        <w:jc w:val="center"/>
        <w:rPr>
          <w:rFonts w:ascii="Calibri" w:eastAsia="Calibri" w:hAnsi="Calibri" w:cs="Arial"/>
          <w:b/>
          <w:bCs/>
          <w:sz w:val="36"/>
          <w:szCs w:val="36"/>
          <w:rtl/>
        </w:rPr>
      </w:pPr>
    </w:p>
    <w:p w:rsidR="003E4AFD" w:rsidRPr="003E4AFD" w:rsidRDefault="003E4AFD" w:rsidP="003E4AFD">
      <w:pPr>
        <w:bidi/>
        <w:spacing w:after="200" w:line="276" w:lineRule="auto"/>
        <w:jc w:val="center"/>
        <w:rPr>
          <w:rFonts w:ascii="Calibri" w:eastAsia="Calibri" w:hAnsi="Calibri" w:cs="Arial"/>
          <w:b/>
          <w:bCs/>
          <w:sz w:val="36"/>
          <w:szCs w:val="36"/>
          <w:rtl/>
        </w:rPr>
      </w:pPr>
    </w:p>
    <w:p w:rsidR="003E4AFD" w:rsidRPr="003E4AFD" w:rsidRDefault="003E4AFD" w:rsidP="003E4AFD">
      <w:pPr>
        <w:bidi/>
        <w:spacing w:after="200" w:line="276" w:lineRule="auto"/>
        <w:jc w:val="center"/>
        <w:rPr>
          <w:rFonts w:ascii="Calibri" w:eastAsia="Calibri" w:hAnsi="Calibri" w:cs="Arial"/>
          <w:b/>
          <w:bCs/>
          <w:sz w:val="36"/>
          <w:szCs w:val="36"/>
          <w:rtl/>
        </w:rPr>
      </w:pPr>
    </w:p>
    <w:p w:rsidR="003E4AFD" w:rsidRPr="003E4AFD" w:rsidRDefault="003E4AFD" w:rsidP="003E4AFD">
      <w:pPr>
        <w:tabs>
          <w:tab w:val="left" w:pos="2654"/>
        </w:tabs>
        <w:bidi/>
        <w:spacing w:after="200" w:line="276" w:lineRule="auto"/>
        <w:rPr>
          <w:rFonts w:ascii="Calibri" w:eastAsia="Calibri" w:hAnsi="Calibri" w:cs="Arial"/>
          <w:b/>
          <w:bCs/>
          <w:sz w:val="36"/>
          <w:szCs w:val="36"/>
          <w:rtl/>
          <w:lang w:bidi="ar-IQ"/>
        </w:rPr>
      </w:pPr>
      <w:r w:rsidRPr="003E4AFD">
        <w:rPr>
          <w:rFonts w:ascii="Calibri" w:eastAsia="Calibri" w:hAnsi="Calibri" w:cs="Arial"/>
          <w:b/>
          <w:bCs/>
          <w:noProof/>
          <w:sz w:val="36"/>
          <w:szCs w:val="36"/>
          <w:rtl/>
        </w:rPr>
        <w:lastRenderedPageBreak/>
        <mc:AlternateContent>
          <mc:Choice Requires="wps">
            <w:drawing>
              <wp:anchor distT="0" distB="0" distL="114300" distR="114300" simplePos="0" relativeHeight="251661312" behindDoc="0" locked="0" layoutInCell="1" allowOverlap="1" wp14:anchorId="11C74A99" wp14:editId="25857EB7">
                <wp:simplePos x="0" y="0"/>
                <wp:positionH relativeFrom="column">
                  <wp:posOffset>30480</wp:posOffset>
                </wp:positionH>
                <wp:positionV relativeFrom="paragraph">
                  <wp:posOffset>-281940</wp:posOffset>
                </wp:positionV>
                <wp:extent cx="4998720" cy="815340"/>
                <wp:effectExtent l="0" t="0" r="11430" b="22860"/>
                <wp:wrapNone/>
                <wp:docPr id="6" name="شريط إلى الأعلى 6"/>
                <wp:cNvGraphicFramePr/>
                <a:graphic xmlns:a="http://schemas.openxmlformats.org/drawingml/2006/main">
                  <a:graphicData uri="http://schemas.microsoft.com/office/word/2010/wordprocessingShape">
                    <wps:wsp>
                      <wps:cNvSpPr/>
                      <wps:spPr>
                        <a:xfrm>
                          <a:off x="0" y="0"/>
                          <a:ext cx="4998720" cy="815340"/>
                        </a:xfrm>
                        <a:prstGeom prst="ribbon2">
                          <a:avLst/>
                        </a:prstGeom>
                        <a:gradFill rotWithShape="1">
                          <a:gsLst>
                            <a:gs pos="0">
                              <a:srgbClr val="1F497D">
                                <a:tint val="40000"/>
                                <a:satMod val="350000"/>
                              </a:srgbClr>
                            </a:gs>
                            <a:gs pos="40000">
                              <a:srgbClr val="1F497D">
                                <a:tint val="45000"/>
                                <a:shade val="99000"/>
                                <a:satMod val="350000"/>
                              </a:srgbClr>
                            </a:gs>
                            <a:gs pos="100000">
                              <a:srgbClr val="1F497D">
                                <a:shade val="20000"/>
                                <a:satMod val="255000"/>
                              </a:srgbClr>
                            </a:gs>
                          </a:gsLst>
                          <a:path path="circle">
                            <a:fillToRect l="50000" t="-80000" r="50000" b="180000"/>
                          </a:path>
                        </a:gradFill>
                        <a:ln w="25400" cap="flat" cmpd="sng" algn="ctr">
                          <a:solidFill>
                            <a:srgbClr val="4F81BD">
                              <a:shade val="50000"/>
                            </a:srgbClr>
                          </a:solidFill>
                          <a:prstDash val="solid"/>
                        </a:ln>
                        <a:effectLst/>
                      </wps:spPr>
                      <wps:txbx>
                        <w:txbxContent>
                          <w:p w:rsidR="003E4AFD" w:rsidRPr="009F2185" w:rsidRDefault="003E4AFD" w:rsidP="003E4AFD">
                            <w:pPr>
                              <w:jc w:val="center"/>
                              <w:rPr>
                                <w:b/>
                                <w:bCs/>
                                <w:color w:val="C00000"/>
                                <w:sz w:val="36"/>
                                <w:szCs w:val="36"/>
                                <w:lang w:bidi="ar-IQ"/>
                              </w:rPr>
                            </w:pPr>
                            <w:r w:rsidRPr="009F2185">
                              <w:rPr>
                                <w:rFonts w:hint="cs"/>
                                <w:b/>
                                <w:bCs/>
                                <w:color w:val="C00000"/>
                                <w:sz w:val="36"/>
                                <w:szCs w:val="36"/>
                                <w:rtl/>
                                <w:lang w:bidi="ar-IQ"/>
                              </w:rPr>
                              <w:t>المنهج التاريخي في البحث العلمي</w:t>
                            </w:r>
                          </w:p>
                          <w:p w:rsidR="003E4AFD" w:rsidRDefault="003E4AFD" w:rsidP="003E4AFD">
                            <w:pPr>
                              <w:jc w:val="center"/>
                              <w:rPr>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74A99"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6" o:spid="_x0000_s1026" type="#_x0000_t54" style="position:absolute;left:0;text-align:left;margin-left:2.4pt;margin-top:-22.2pt;width:393.6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" adj=",18000" fillcolor="#bec9e5" strokecolor="#385d8a" strokeweight="2pt">
                <v:fill color2="#001a5e" rotate="t" focusposition=".5,-52429f" focussize="" colors="0 #bec9e5;26214f #b4c1e1;1 #001a5e" focus="100%" type="gradientRadial"/>
                <v:textbox>
                  <w:txbxContent>
                    <w:p w:rsidR="003E4AFD" w:rsidRPr="009F2185" w:rsidRDefault="003E4AFD" w:rsidP="003E4AFD">
                      <w:pPr>
                        <w:jc w:val="center"/>
                        <w:rPr>
                          <w:b/>
                          <w:bCs/>
                          <w:color w:val="C00000"/>
                          <w:sz w:val="36"/>
                          <w:szCs w:val="36"/>
                          <w:lang w:bidi="ar-IQ"/>
                        </w:rPr>
                      </w:pPr>
                      <w:r w:rsidRPr="009F2185">
                        <w:rPr>
                          <w:rFonts w:hint="cs"/>
                          <w:b/>
                          <w:bCs/>
                          <w:color w:val="C00000"/>
                          <w:sz w:val="36"/>
                          <w:szCs w:val="36"/>
                          <w:rtl/>
                          <w:lang w:bidi="ar-IQ"/>
                        </w:rPr>
                        <w:t>المنهج التاريخي في البحث العلمي</w:t>
                      </w:r>
                    </w:p>
                    <w:p w:rsidR="003E4AFD" w:rsidRDefault="003E4AFD" w:rsidP="003E4AFD">
                      <w:pPr>
                        <w:jc w:val="center"/>
                        <w:rPr>
                          <w:lang w:bidi="ar-IQ"/>
                        </w:rPr>
                      </w:pPr>
                    </w:p>
                  </w:txbxContent>
                </v:textbox>
              </v:shape>
            </w:pict>
          </mc:Fallback>
        </mc:AlternateContent>
      </w:r>
      <w:r w:rsidRPr="003E4AFD">
        <w:rPr>
          <w:rFonts w:ascii="Calibri" w:eastAsia="Calibri" w:hAnsi="Calibri" w:cs="Arial"/>
          <w:b/>
          <w:bCs/>
          <w:sz w:val="36"/>
          <w:szCs w:val="36"/>
          <w:rtl/>
          <w:lang w:bidi="ar-IQ"/>
        </w:rPr>
        <w:tab/>
      </w:r>
    </w:p>
    <w:p w:rsidR="003E4AFD" w:rsidRPr="003E4AFD" w:rsidRDefault="003E4AFD" w:rsidP="003E4AFD">
      <w:pPr>
        <w:bidi/>
        <w:spacing w:after="200" w:line="360" w:lineRule="auto"/>
        <w:jc w:val="center"/>
        <w:rPr>
          <w:rFonts w:ascii="Calibri" w:eastAsia="Calibri" w:hAnsi="Calibri" w:cs="Arial"/>
          <w:b/>
          <w:bCs/>
          <w:sz w:val="28"/>
          <w:szCs w:val="28"/>
          <w:rtl/>
        </w:rPr>
      </w:pPr>
    </w:p>
    <w:p w:rsidR="003E4AFD" w:rsidRPr="003E4AFD" w:rsidRDefault="003E4AFD" w:rsidP="003E4AFD">
      <w:pPr>
        <w:bidi/>
        <w:spacing w:after="200" w:line="360" w:lineRule="auto"/>
        <w:jc w:val="center"/>
        <w:rPr>
          <w:rFonts w:ascii="Calibri" w:eastAsia="Calibri" w:hAnsi="Calibri" w:cs="Arial"/>
          <w:b/>
          <w:bCs/>
          <w:sz w:val="28"/>
          <w:szCs w:val="28"/>
        </w:rPr>
      </w:pPr>
      <w:r w:rsidRPr="003E4AFD">
        <w:rPr>
          <w:rFonts w:ascii="Calibri" w:eastAsia="Calibri" w:hAnsi="Calibri" w:cs="Arial"/>
          <w:b/>
          <w:bCs/>
          <w:sz w:val="28"/>
          <w:szCs w:val="28"/>
          <w:rtl/>
        </w:rPr>
        <w:t>بسمه تعالى</w:t>
      </w:r>
    </w:p>
    <w:p w:rsidR="003E4AFD" w:rsidRPr="003E4AFD" w:rsidRDefault="003E4AFD" w:rsidP="003E4AFD">
      <w:pPr>
        <w:bidi/>
        <w:spacing w:after="200" w:line="360" w:lineRule="auto"/>
        <w:jc w:val="both"/>
        <w:rPr>
          <w:rFonts w:ascii="Calibri" w:eastAsia="Calibri" w:hAnsi="Calibri" w:cs="Arial"/>
          <w:sz w:val="28"/>
          <w:szCs w:val="28"/>
        </w:rPr>
      </w:pPr>
      <w:r w:rsidRPr="003E4AFD">
        <w:rPr>
          <w:rFonts w:ascii="Calibri" w:eastAsia="Calibri" w:hAnsi="Calibri" w:cs="Arial"/>
          <w:sz w:val="28"/>
          <w:szCs w:val="28"/>
          <w:rtl/>
        </w:rPr>
        <w:t>الحمد لله الذي علّم الإنسان ما لم يعلم، ورفع من قدر العلم وأهله، والصلاة والسلام على سيد المرسلين مح</w:t>
      </w:r>
      <w:r w:rsidRPr="003E4AFD">
        <w:rPr>
          <w:rFonts w:ascii="Calibri" w:eastAsia="Calibri" w:hAnsi="Calibri" w:cs="Arial" w:hint="cs"/>
          <w:sz w:val="28"/>
          <w:szCs w:val="28"/>
          <w:rtl/>
        </w:rPr>
        <w:t>ـ</w:t>
      </w:r>
      <w:r w:rsidRPr="003E4AFD">
        <w:rPr>
          <w:rFonts w:ascii="Calibri" w:eastAsia="Calibri" w:hAnsi="Calibri" w:cs="Arial"/>
          <w:sz w:val="28"/>
          <w:szCs w:val="28"/>
          <w:rtl/>
        </w:rPr>
        <w:t xml:space="preserve">مد </w:t>
      </w:r>
      <w:proofErr w:type="spellStart"/>
      <w:r w:rsidRPr="003E4AFD">
        <w:rPr>
          <w:rFonts w:ascii="Calibri" w:eastAsia="Calibri" w:hAnsi="Calibri" w:cs="Arial"/>
          <w:sz w:val="28"/>
          <w:szCs w:val="28"/>
          <w:rtl/>
        </w:rPr>
        <w:t>وآله</w:t>
      </w:r>
      <w:proofErr w:type="spellEnd"/>
      <w:r w:rsidRPr="003E4AFD">
        <w:rPr>
          <w:rFonts w:ascii="Calibri" w:eastAsia="Calibri" w:hAnsi="Calibri" w:cs="Arial"/>
          <w:sz w:val="28"/>
          <w:szCs w:val="28"/>
          <w:rtl/>
        </w:rPr>
        <w:t xml:space="preserve"> الطاهرين، الذين كانوا منارات الفكر، ومصادر البيان، وأصول الحكمة والعرفان</w:t>
      </w:r>
      <w:r w:rsidRPr="003E4AFD">
        <w:rPr>
          <w:rFonts w:ascii="Calibri" w:eastAsia="Calibri" w:hAnsi="Calibri" w:cs="Arial"/>
          <w:sz w:val="28"/>
          <w:szCs w:val="28"/>
        </w:rPr>
        <w:t>.</w:t>
      </w:r>
    </w:p>
    <w:p w:rsidR="003E4AFD" w:rsidRPr="003E4AFD" w:rsidRDefault="003E4AFD" w:rsidP="003E4AFD">
      <w:pPr>
        <w:bidi/>
        <w:spacing w:after="200" w:line="360" w:lineRule="auto"/>
        <w:jc w:val="both"/>
        <w:rPr>
          <w:rFonts w:ascii="Calibri" w:eastAsia="Calibri" w:hAnsi="Calibri" w:cs="Arial"/>
          <w:sz w:val="28"/>
          <w:szCs w:val="28"/>
        </w:rPr>
      </w:pPr>
      <w:r w:rsidRPr="003E4AFD">
        <w:rPr>
          <w:rFonts w:ascii="Calibri" w:eastAsia="Calibri" w:hAnsi="Calibri" w:cs="Arial"/>
          <w:sz w:val="28"/>
          <w:szCs w:val="28"/>
          <w:rtl/>
        </w:rPr>
        <w:t xml:space="preserve">إنّ الحديث عن مناهج الشرح والتحليل في نهج البلاغة لا يمكن أن ينفصل عن التأصيل العلمي والمنهجي الذي تعتمد عليه الدراسات </w:t>
      </w:r>
      <w:r w:rsidRPr="003E4AFD">
        <w:rPr>
          <w:rFonts w:ascii="Calibri" w:eastAsia="Calibri" w:hAnsi="Calibri" w:cs="Arial" w:hint="cs"/>
          <w:sz w:val="28"/>
          <w:szCs w:val="28"/>
          <w:rtl/>
        </w:rPr>
        <w:t>البحثية</w:t>
      </w:r>
      <w:r w:rsidRPr="003E4AFD">
        <w:rPr>
          <w:rFonts w:ascii="Calibri" w:eastAsia="Calibri" w:hAnsi="Calibri" w:cs="Arial"/>
          <w:sz w:val="28"/>
          <w:szCs w:val="28"/>
          <w:rtl/>
        </w:rPr>
        <w:t xml:space="preserve"> في فهم النصوص وتحليلها، إذ إنّ الشارح لنهج البلاغة لا بدّ أن يمتلك رؤية معرفية قائمة على المنهج العلمي في البحث، لتكون قراءته للنص قراءة نقدية واعية، </w:t>
      </w:r>
      <w:r w:rsidRPr="003E4AFD">
        <w:rPr>
          <w:rFonts w:ascii="Calibri" w:eastAsia="Calibri" w:hAnsi="Calibri" w:cs="Arial" w:hint="cs"/>
          <w:sz w:val="28"/>
          <w:szCs w:val="28"/>
          <w:rtl/>
        </w:rPr>
        <w:t xml:space="preserve">ودور البحوث التي تلقى على طالبات المرحلة الثانية لقسم نهج البلاغة والتربية الإسلامية؛ هو تقديم (شرح ممن تصدى لشرح نهج البلاغة) بصورة </w:t>
      </w:r>
      <w:r w:rsidRPr="003E4AFD">
        <w:rPr>
          <w:rFonts w:ascii="Calibri" w:eastAsia="Calibri" w:hAnsi="Calibri" w:cs="Arial"/>
          <w:sz w:val="28"/>
          <w:szCs w:val="28"/>
          <w:rtl/>
        </w:rPr>
        <w:t>تجمع بين الأصالة التراثية والدقة الأكاديمية، وتحقق الجمع بين النقل الموثوق والعقل المنهجي</w:t>
      </w:r>
      <w:r w:rsidRPr="003E4AFD">
        <w:rPr>
          <w:rFonts w:ascii="Calibri" w:eastAsia="Calibri" w:hAnsi="Calibri" w:cs="Arial"/>
          <w:sz w:val="28"/>
          <w:szCs w:val="28"/>
        </w:rPr>
        <w:t>.</w:t>
      </w:r>
    </w:p>
    <w:p w:rsidR="003E4AFD" w:rsidRPr="003E4AFD" w:rsidRDefault="003E4AFD" w:rsidP="003E4AFD">
      <w:pPr>
        <w:bidi/>
        <w:spacing w:after="200" w:line="360" w:lineRule="auto"/>
        <w:jc w:val="both"/>
        <w:rPr>
          <w:rFonts w:ascii="Calibri" w:eastAsia="Calibri" w:hAnsi="Calibri" w:cs="Arial"/>
          <w:sz w:val="28"/>
          <w:szCs w:val="28"/>
          <w:rtl/>
        </w:rPr>
      </w:pPr>
      <w:r w:rsidRPr="003E4AFD">
        <w:rPr>
          <w:rFonts w:ascii="Calibri" w:eastAsia="Calibri" w:hAnsi="Calibri" w:cs="Arial"/>
          <w:sz w:val="28"/>
          <w:szCs w:val="28"/>
          <w:rtl/>
        </w:rPr>
        <w:t xml:space="preserve">ومن هنا تأتي الحاجة إلى بيان وتفصيل المناهج العلمية التي يمكن أن </w:t>
      </w:r>
      <w:proofErr w:type="gramStart"/>
      <w:r w:rsidRPr="003E4AFD">
        <w:rPr>
          <w:rFonts w:ascii="Calibri" w:eastAsia="Calibri" w:hAnsi="Calibri" w:cs="Arial" w:hint="cs"/>
          <w:sz w:val="28"/>
          <w:szCs w:val="28"/>
          <w:rtl/>
        </w:rPr>
        <w:t>ترجع</w:t>
      </w:r>
      <w:r w:rsidRPr="003E4AFD">
        <w:rPr>
          <w:rFonts w:ascii="Calibri" w:eastAsia="Calibri" w:hAnsi="Calibri" w:cs="Arial"/>
          <w:sz w:val="28"/>
          <w:szCs w:val="28"/>
          <w:rtl/>
        </w:rPr>
        <w:t xml:space="preserve">  </w:t>
      </w:r>
      <w:r w:rsidRPr="003E4AFD">
        <w:rPr>
          <w:rFonts w:ascii="Calibri" w:eastAsia="Calibri" w:hAnsi="Calibri" w:cs="Arial" w:hint="cs"/>
          <w:sz w:val="28"/>
          <w:szCs w:val="28"/>
          <w:rtl/>
        </w:rPr>
        <w:t>إليها</w:t>
      </w:r>
      <w:proofErr w:type="gramEnd"/>
      <w:r w:rsidRPr="003E4AFD">
        <w:rPr>
          <w:rFonts w:ascii="Calibri" w:eastAsia="Calibri" w:hAnsi="Calibri" w:cs="Arial" w:hint="cs"/>
          <w:sz w:val="28"/>
          <w:szCs w:val="28"/>
          <w:rtl/>
        </w:rPr>
        <w:t xml:space="preserve"> شروح </w:t>
      </w:r>
      <w:r w:rsidRPr="003E4AFD">
        <w:rPr>
          <w:rFonts w:ascii="Calibri" w:eastAsia="Calibri" w:hAnsi="Calibri" w:cs="Arial"/>
          <w:sz w:val="28"/>
          <w:szCs w:val="28"/>
          <w:rtl/>
        </w:rPr>
        <w:t>نهج البلاغة</w:t>
      </w:r>
      <w:r w:rsidRPr="003E4AFD">
        <w:rPr>
          <w:rFonts w:ascii="Calibri" w:eastAsia="Calibri" w:hAnsi="Calibri" w:cs="Arial" w:hint="cs"/>
          <w:sz w:val="28"/>
          <w:szCs w:val="28"/>
          <w:rtl/>
        </w:rPr>
        <w:t xml:space="preserve"> وإن تقدم عصرهم</w:t>
      </w:r>
      <w:r w:rsidRPr="003E4AFD">
        <w:rPr>
          <w:rFonts w:ascii="Calibri" w:eastAsia="Calibri" w:hAnsi="Calibri" w:cs="Arial"/>
          <w:sz w:val="28"/>
          <w:szCs w:val="28"/>
          <w:rtl/>
        </w:rPr>
        <w:t>، لا سيما وأنّ هذا السفر الشريف يجمع بين الفصاحة والبلاغة، والعقيدة والفكر، والتاريخ والسياسة، والاجتماع والإنسان، مما يستلزم أن تتنوّع المناهج بتنوّع مضامينه</w:t>
      </w:r>
      <w:r w:rsidRPr="003E4AFD">
        <w:rPr>
          <w:rFonts w:ascii="Calibri" w:eastAsia="Calibri" w:hAnsi="Calibri" w:cs="Arial"/>
          <w:sz w:val="28"/>
          <w:szCs w:val="28"/>
        </w:rPr>
        <w:t>.</w:t>
      </w:r>
    </w:p>
    <w:p w:rsidR="003E4AFD" w:rsidRPr="003E4AFD" w:rsidRDefault="003E4AFD" w:rsidP="003E4AFD">
      <w:pPr>
        <w:bidi/>
        <w:spacing w:after="200" w:line="360" w:lineRule="auto"/>
        <w:jc w:val="both"/>
        <w:rPr>
          <w:rFonts w:ascii="Calibri" w:eastAsia="Calibri" w:hAnsi="Calibri" w:cs="Arial"/>
          <w:sz w:val="28"/>
          <w:szCs w:val="28"/>
          <w:rtl/>
        </w:rPr>
      </w:pPr>
      <w:r w:rsidRPr="003E4AFD">
        <w:rPr>
          <w:rFonts w:ascii="Calibri" w:eastAsia="Calibri" w:hAnsi="Calibri" w:cs="Arial" w:hint="cs"/>
          <w:sz w:val="28"/>
          <w:szCs w:val="28"/>
          <w:rtl/>
        </w:rPr>
        <w:t>ويُعرّف المنهج في اللغة والاصطلاح بأنّه:</w:t>
      </w:r>
    </w:p>
    <w:p w:rsidR="003E4AFD" w:rsidRPr="003E4AFD" w:rsidRDefault="003E4AFD" w:rsidP="003E4AFD">
      <w:pPr>
        <w:bidi/>
        <w:spacing w:after="200" w:line="276" w:lineRule="auto"/>
        <w:rPr>
          <w:rFonts w:ascii="Calibri" w:eastAsia="Calibri" w:hAnsi="Calibri" w:cs="Arial"/>
          <w:color w:val="FF0000"/>
          <w:sz w:val="28"/>
          <w:szCs w:val="28"/>
          <w:rtl/>
        </w:rPr>
      </w:pPr>
      <w:r w:rsidRPr="003E4AFD">
        <w:rPr>
          <w:rFonts w:ascii="Calibri" w:eastAsia="Calibri" w:hAnsi="Calibri" w:cs="Arial"/>
          <w:color w:val="FF0000"/>
          <w:sz w:val="28"/>
          <w:szCs w:val="28"/>
          <w:rtl/>
        </w:rPr>
        <w:t>لغةً</w:t>
      </w:r>
      <w:r w:rsidRPr="003E4AFD">
        <w:rPr>
          <w:rFonts w:ascii="Calibri" w:eastAsia="Calibri" w:hAnsi="Calibri" w:cs="Arial" w:hint="cs"/>
          <w:color w:val="FF0000"/>
          <w:sz w:val="28"/>
          <w:szCs w:val="28"/>
          <w:rtl/>
        </w:rPr>
        <w:t>:</w:t>
      </w:r>
    </w:p>
    <w:p w:rsidR="003E4AFD" w:rsidRPr="003E4AFD" w:rsidRDefault="003E4AFD" w:rsidP="003E4AFD">
      <w:pPr>
        <w:bidi/>
        <w:spacing w:after="200" w:line="276" w:lineRule="auto"/>
        <w:rPr>
          <w:rFonts w:ascii="Calibri" w:eastAsia="Calibri" w:hAnsi="Calibri" w:cs="Arial"/>
          <w:sz w:val="28"/>
          <w:szCs w:val="28"/>
          <w:rtl/>
        </w:rPr>
      </w:pPr>
      <w:r w:rsidRPr="003E4AFD">
        <w:rPr>
          <w:rFonts w:ascii="Calibri" w:eastAsia="Calibri" w:hAnsi="Calibri" w:cs="Arial"/>
          <w:sz w:val="28"/>
          <w:szCs w:val="28"/>
          <w:rtl/>
        </w:rPr>
        <w:t>الطريق الواضح والبيّن، وهو مشتق من الفعل "نهج" الذي يعني أوضح أو أبان الطريق.</w:t>
      </w:r>
      <w:r w:rsidRPr="003E4AFD">
        <w:rPr>
          <w:rFonts w:ascii="Calibri" w:eastAsia="Calibri" w:hAnsi="Calibri" w:cs="Arial" w:hint="cs"/>
          <w:sz w:val="28"/>
          <w:szCs w:val="28"/>
          <w:rtl/>
        </w:rPr>
        <w:t xml:space="preserve"> </w:t>
      </w:r>
      <w:r w:rsidRPr="003E4AFD">
        <w:rPr>
          <w:rFonts w:ascii="Calibri" w:eastAsia="Calibri" w:hAnsi="Calibri" w:cs="Arial"/>
          <w:sz w:val="28"/>
          <w:szCs w:val="28"/>
          <w:rtl/>
        </w:rPr>
        <w:t xml:space="preserve">جاء في القرآن الكريم: {لِكُلٍّ جَعَلْنَا مِنْكُمْ شِرْعَةً وَمِنْهَاجًا}، حيث فُسِّر المنهاج على أنه "سَبِيلاً وَسُنَّةً". </w:t>
      </w:r>
    </w:p>
    <w:p w:rsidR="003E4AFD" w:rsidRPr="003E4AFD" w:rsidRDefault="003E4AFD" w:rsidP="003E4AFD">
      <w:pPr>
        <w:bidi/>
        <w:spacing w:after="200" w:line="276" w:lineRule="auto"/>
        <w:rPr>
          <w:rFonts w:ascii="Calibri" w:eastAsia="Calibri" w:hAnsi="Calibri" w:cs="Arial"/>
          <w:color w:val="FF0000"/>
          <w:sz w:val="28"/>
          <w:szCs w:val="28"/>
          <w:rtl/>
        </w:rPr>
      </w:pPr>
      <w:r w:rsidRPr="003E4AFD">
        <w:rPr>
          <w:rFonts w:ascii="Calibri" w:eastAsia="Calibri" w:hAnsi="Calibri" w:cs="Arial"/>
          <w:color w:val="FF0000"/>
          <w:sz w:val="28"/>
          <w:szCs w:val="28"/>
          <w:rtl/>
        </w:rPr>
        <w:t>اصطلاحاً</w:t>
      </w:r>
      <w:r w:rsidRPr="003E4AFD">
        <w:rPr>
          <w:rFonts w:ascii="Calibri" w:eastAsia="Calibri" w:hAnsi="Calibri" w:cs="Arial" w:hint="cs"/>
          <w:color w:val="FF0000"/>
          <w:sz w:val="28"/>
          <w:szCs w:val="28"/>
          <w:rtl/>
        </w:rPr>
        <w:t>:</w:t>
      </w:r>
    </w:p>
    <w:p w:rsidR="003E4AFD" w:rsidRPr="003E4AFD" w:rsidRDefault="003E4AFD" w:rsidP="003E4AFD">
      <w:pPr>
        <w:bidi/>
        <w:spacing w:after="200" w:line="276" w:lineRule="auto"/>
        <w:jc w:val="both"/>
        <w:rPr>
          <w:rFonts w:ascii="Calibri" w:eastAsia="Calibri" w:hAnsi="Calibri" w:cs="Arial"/>
          <w:sz w:val="28"/>
          <w:szCs w:val="28"/>
          <w:rtl/>
        </w:rPr>
      </w:pPr>
      <w:r w:rsidRPr="003E4AFD">
        <w:rPr>
          <w:rFonts w:ascii="Calibri" w:eastAsia="Calibri" w:hAnsi="Calibri" w:cs="Arial"/>
          <w:sz w:val="28"/>
          <w:szCs w:val="28"/>
          <w:rtl/>
        </w:rPr>
        <w:t>هو الطريقة أو مجموعة القواعد التي يتبعها العقل للوصول إلى الحقيقة ومعرفة علمية، وهي القانون الذي يحكم أي محاولة للدراسة العلمية.</w:t>
      </w:r>
    </w:p>
    <w:p w:rsidR="003E4AFD" w:rsidRPr="003E4AFD" w:rsidRDefault="003E4AFD" w:rsidP="003E4AFD">
      <w:pPr>
        <w:bidi/>
        <w:spacing w:after="200" w:line="360" w:lineRule="auto"/>
        <w:jc w:val="both"/>
        <w:rPr>
          <w:rFonts w:ascii="Calibri" w:eastAsia="Calibri" w:hAnsi="Calibri" w:cs="Arial"/>
          <w:sz w:val="28"/>
          <w:szCs w:val="28"/>
        </w:rPr>
      </w:pPr>
      <w:r w:rsidRPr="003E4AFD">
        <w:rPr>
          <w:rFonts w:ascii="Calibri" w:eastAsia="Calibri" w:hAnsi="Calibri" w:cs="Arial"/>
          <w:sz w:val="28"/>
          <w:szCs w:val="28"/>
          <w:rtl/>
        </w:rPr>
        <w:t xml:space="preserve">وسنعرض فيما يلي </w:t>
      </w:r>
      <w:r w:rsidRPr="003E4AFD">
        <w:rPr>
          <w:rFonts w:ascii="Calibri" w:eastAsia="Calibri" w:hAnsi="Calibri" w:cs="Arial" w:hint="cs"/>
          <w:sz w:val="28"/>
          <w:szCs w:val="28"/>
          <w:rtl/>
        </w:rPr>
        <w:t>بعض المناهج العلمية التي تُعدُّ من</w:t>
      </w:r>
      <w:r w:rsidRPr="003E4AFD">
        <w:rPr>
          <w:rFonts w:ascii="Calibri" w:eastAsia="Calibri" w:hAnsi="Calibri" w:cs="Arial"/>
          <w:sz w:val="28"/>
          <w:szCs w:val="28"/>
          <w:rtl/>
        </w:rPr>
        <w:t xml:space="preserve"> أهم الأسس المنهجية التي تُبنى عليها الدراسات التطبيقية لشرح النصوص، ولا سيّما نصوص نهج البلاغة، على أن يكون هذا البيان بمثابة مقدّمة تأصيلية لمادة "مناهج شرح نهج البلاغة" في الدراسات </w:t>
      </w:r>
      <w:r w:rsidRPr="003E4AFD">
        <w:rPr>
          <w:rFonts w:ascii="Calibri" w:eastAsia="Calibri" w:hAnsi="Calibri" w:cs="Arial" w:hint="cs"/>
          <w:sz w:val="28"/>
          <w:szCs w:val="28"/>
          <w:rtl/>
        </w:rPr>
        <w:t>البحثية</w:t>
      </w:r>
      <w:r w:rsidRPr="003E4AFD">
        <w:rPr>
          <w:rFonts w:ascii="Calibri" w:eastAsia="Calibri" w:hAnsi="Calibri" w:cs="Arial"/>
          <w:sz w:val="28"/>
          <w:szCs w:val="28"/>
        </w:rPr>
        <w:t>.</w:t>
      </w:r>
    </w:p>
    <w:p w:rsidR="003E4AFD" w:rsidRPr="003E4AFD" w:rsidRDefault="003E4AFD" w:rsidP="003E4AFD">
      <w:pPr>
        <w:bidi/>
        <w:spacing w:after="200" w:line="360" w:lineRule="auto"/>
        <w:jc w:val="both"/>
        <w:rPr>
          <w:rFonts w:ascii="Calibri" w:eastAsia="Calibri" w:hAnsi="Calibri" w:cs="Arial"/>
          <w:b/>
          <w:bCs/>
          <w:color w:val="FF0000"/>
          <w:sz w:val="32"/>
          <w:szCs w:val="32"/>
        </w:rPr>
      </w:pPr>
      <w:r w:rsidRPr="003E4AFD">
        <w:rPr>
          <w:rFonts w:ascii="Calibri" w:eastAsia="Calibri" w:hAnsi="Calibri" w:cs="Arial"/>
          <w:b/>
          <w:bCs/>
          <w:color w:val="FF0000"/>
          <w:sz w:val="32"/>
          <w:szCs w:val="32"/>
          <w:rtl/>
        </w:rPr>
        <w:lastRenderedPageBreak/>
        <w:t>أولاً: المنهج التاريخي</w:t>
      </w:r>
      <w:r w:rsidRPr="003E4AFD">
        <w:rPr>
          <w:rFonts w:ascii="Calibri" w:eastAsia="Calibri" w:hAnsi="Calibri" w:cs="Arial" w:hint="cs"/>
          <w:b/>
          <w:bCs/>
          <w:color w:val="FF0000"/>
          <w:sz w:val="32"/>
          <w:szCs w:val="32"/>
          <w:rtl/>
        </w:rPr>
        <w:t>.</w:t>
      </w:r>
    </w:p>
    <w:p w:rsidR="003E4AFD" w:rsidRPr="003E4AFD" w:rsidRDefault="003E4AFD" w:rsidP="003E4AFD">
      <w:pPr>
        <w:bidi/>
        <w:spacing w:after="200" w:line="360" w:lineRule="auto"/>
        <w:jc w:val="both"/>
        <w:rPr>
          <w:rFonts w:ascii="Calibri" w:eastAsia="Calibri" w:hAnsi="Calibri" w:cs="Arial"/>
          <w:sz w:val="28"/>
          <w:szCs w:val="28"/>
        </w:rPr>
      </w:pPr>
      <w:r w:rsidRPr="003E4AFD">
        <w:rPr>
          <w:rFonts w:ascii="Calibri" w:eastAsia="Calibri" w:hAnsi="Calibri" w:cs="Arial"/>
          <w:sz w:val="28"/>
          <w:szCs w:val="28"/>
          <w:rtl/>
        </w:rPr>
        <w:t>المنهج التاريخي هو المنهج الذي يعتمد على إحياء الوقائع الماضية وتحليلها وتحقيقها وفق أُسس علمية دقيقة، بهدف الوصول إلى فهمٍ علميٍّ للماضي يمكن من خلاله تفسير الحاضر واستشراف المستقبل</w:t>
      </w:r>
      <w:r w:rsidRPr="003E4AFD">
        <w:rPr>
          <w:rFonts w:ascii="Calibri" w:eastAsia="Calibri" w:hAnsi="Calibri" w:cs="Arial"/>
          <w:sz w:val="28"/>
          <w:szCs w:val="28"/>
        </w:rPr>
        <w:t>.</w:t>
      </w:r>
      <w:r w:rsidRPr="003E4AFD">
        <w:rPr>
          <w:rFonts w:ascii="Calibri" w:eastAsia="Calibri" w:hAnsi="Calibri" w:cs="Arial"/>
          <w:sz w:val="28"/>
          <w:szCs w:val="28"/>
        </w:rPr>
        <w:br/>
      </w:r>
      <w:r w:rsidRPr="003E4AFD">
        <w:rPr>
          <w:rFonts w:ascii="Calibri" w:eastAsia="Calibri" w:hAnsi="Calibri" w:cs="Arial" w:hint="cs"/>
          <w:sz w:val="28"/>
          <w:szCs w:val="28"/>
          <w:rtl/>
        </w:rPr>
        <w:t>كما أنّه</w:t>
      </w:r>
      <w:r w:rsidRPr="003E4AFD">
        <w:rPr>
          <w:rFonts w:ascii="Calibri" w:eastAsia="Calibri" w:hAnsi="Calibri" w:cs="Arial"/>
          <w:sz w:val="28"/>
          <w:szCs w:val="28"/>
          <w:rtl/>
        </w:rPr>
        <w:t xml:space="preserve"> لا يقف عند حدود الوصف أو النقل، بل يتجاوزهما إلى النقد والتحليل والتركيب، ليصل إلى رؤية علمية متكاملة حول تطور الأحداث والظواهر الإنسانية عبر الزمن</w:t>
      </w:r>
      <w:r w:rsidRPr="003E4AFD">
        <w:rPr>
          <w:rFonts w:ascii="Calibri" w:eastAsia="Calibri" w:hAnsi="Calibri" w:cs="Arial"/>
          <w:sz w:val="28"/>
          <w:szCs w:val="28"/>
        </w:rPr>
        <w:t>.</w:t>
      </w:r>
    </w:p>
    <w:p w:rsidR="003E4AFD" w:rsidRPr="003E4AFD" w:rsidRDefault="003E4AFD" w:rsidP="003E4AFD">
      <w:pPr>
        <w:bidi/>
        <w:spacing w:after="200" w:line="360" w:lineRule="auto"/>
        <w:jc w:val="both"/>
        <w:rPr>
          <w:rFonts w:ascii="Calibri" w:eastAsia="Calibri" w:hAnsi="Calibri" w:cs="Arial"/>
          <w:sz w:val="28"/>
          <w:szCs w:val="28"/>
          <w:rtl/>
        </w:rPr>
      </w:pPr>
      <w:r w:rsidRPr="003E4AFD">
        <w:rPr>
          <w:rFonts w:ascii="Calibri" w:eastAsia="Calibri" w:hAnsi="Calibri" w:cs="Arial"/>
          <w:sz w:val="28"/>
          <w:szCs w:val="28"/>
          <w:rtl/>
        </w:rPr>
        <w:t>ويقوم هذا المنهج في جوهره على جمع البيانات التاريخية وتحقيقها، من خلال التوثيق الدقيق للمصادر، والنقد الداخلي والخارجي للنصوص، ومقارنة الروايات التاريخية ومناقشتها، للوصول إلى الحقيقة الموضوعية بقدر الإمكان</w:t>
      </w:r>
      <w:r w:rsidRPr="003E4AFD">
        <w:rPr>
          <w:rFonts w:ascii="Calibri" w:eastAsia="Calibri" w:hAnsi="Calibri" w:cs="Arial"/>
          <w:sz w:val="28"/>
          <w:szCs w:val="28"/>
        </w:rPr>
        <w:t>.</w:t>
      </w:r>
    </w:p>
    <w:p w:rsidR="003E4AFD" w:rsidRPr="003E4AFD" w:rsidRDefault="003E4AFD" w:rsidP="003E4AFD">
      <w:pPr>
        <w:bidi/>
        <w:spacing w:after="200" w:line="360" w:lineRule="auto"/>
        <w:jc w:val="both"/>
        <w:rPr>
          <w:rFonts w:ascii="Calibri" w:eastAsia="Calibri" w:hAnsi="Calibri" w:cs="Arial"/>
          <w:sz w:val="28"/>
          <w:szCs w:val="28"/>
          <w:rtl/>
        </w:rPr>
      </w:pPr>
      <w:r w:rsidRPr="003E4AFD">
        <w:rPr>
          <w:rFonts w:ascii="Calibri" w:eastAsia="Calibri" w:hAnsi="Calibri" w:cs="Arial"/>
          <w:sz w:val="28"/>
          <w:szCs w:val="28"/>
          <w:rtl/>
        </w:rPr>
        <w:t>ومن خلال هذه الآلية العلمية يصبح المنهج التاريخي أداة فاعلة في تحليل النصوص التي تتصل بسياقاتها الزمنية والسياسية والاجتماعية، وهو ما نحتاجه في دراسة نصوص نهج البلاغة التي تمثل وثائق فكرية وخطابية تعكس أحداث عصر أمير المؤمنين عليه السلام</w:t>
      </w:r>
      <w:r w:rsidRPr="003E4AFD">
        <w:rPr>
          <w:rFonts w:ascii="Calibri" w:eastAsia="Calibri" w:hAnsi="Calibri" w:cs="Arial"/>
          <w:sz w:val="28"/>
          <w:szCs w:val="28"/>
        </w:rPr>
        <w:t>.</w:t>
      </w:r>
    </w:p>
    <w:p w:rsidR="003E4AFD" w:rsidRPr="003E4AFD" w:rsidRDefault="003E4AFD" w:rsidP="003E4AFD">
      <w:pPr>
        <w:bidi/>
        <w:spacing w:after="200" w:line="360" w:lineRule="auto"/>
        <w:jc w:val="both"/>
        <w:rPr>
          <w:rFonts w:ascii="Calibri" w:eastAsia="Calibri" w:hAnsi="Calibri" w:cs="Arial"/>
          <w:sz w:val="28"/>
          <w:szCs w:val="28"/>
          <w:rtl/>
        </w:rPr>
      </w:pPr>
    </w:p>
    <w:p w:rsidR="003E4AFD" w:rsidRPr="003E4AFD" w:rsidRDefault="003E4AFD" w:rsidP="003E4AFD">
      <w:pPr>
        <w:bidi/>
        <w:spacing w:after="200" w:line="360" w:lineRule="auto"/>
        <w:jc w:val="both"/>
        <w:rPr>
          <w:rFonts w:ascii="Calibri" w:eastAsia="Calibri" w:hAnsi="Calibri" w:cs="Arial"/>
          <w:sz w:val="28"/>
          <w:szCs w:val="28"/>
          <w:rtl/>
        </w:rPr>
      </w:pPr>
    </w:p>
    <w:p w:rsidR="003E4AFD" w:rsidRPr="003E4AFD" w:rsidRDefault="003E4AFD" w:rsidP="003E4AFD">
      <w:pPr>
        <w:bidi/>
        <w:spacing w:after="200" w:line="360" w:lineRule="auto"/>
        <w:jc w:val="both"/>
        <w:rPr>
          <w:rFonts w:ascii="Calibri" w:eastAsia="Calibri" w:hAnsi="Calibri" w:cs="Arial"/>
          <w:sz w:val="28"/>
          <w:szCs w:val="28"/>
          <w:rtl/>
        </w:rPr>
      </w:pPr>
    </w:p>
    <w:p w:rsidR="003E4AFD" w:rsidRPr="003E4AFD" w:rsidRDefault="003E4AFD" w:rsidP="003E4AFD">
      <w:pPr>
        <w:bidi/>
        <w:spacing w:after="200" w:line="360" w:lineRule="auto"/>
        <w:jc w:val="both"/>
        <w:rPr>
          <w:rFonts w:ascii="Calibri" w:eastAsia="Calibri" w:hAnsi="Calibri" w:cs="Arial"/>
          <w:sz w:val="28"/>
          <w:szCs w:val="28"/>
          <w:rtl/>
        </w:rPr>
      </w:pPr>
    </w:p>
    <w:p w:rsidR="003E4AFD" w:rsidRPr="003E4AFD" w:rsidRDefault="003E4AFD" w:rsidP="003E4AFD">
      <w:pPr>
        <w:bidi/>
        <w:spacing w:after="200" w:line="360" w:lineRule="auto"/>
        <w:jc w:val="both"/>
        <w:rPr>
          <w:rFonts w:ascii="Calibri" w:eastAsia="Calibri" w:hAnsi="Calibri" w:cs="Arial"/>
          <w:sz w:val="28"/>
          <w:szCs w:val="28"/>
          <w:rtl/>
        </w:rPr>
      </w:pPr>
    </w:p>
    <w:p w:rsidR="003E4AFD" w:rsidRPr="003E4AFD" w:rsidRDefault="003E4AFD" w:rsidP="003E4AFD">
      <w:pPr>
        <w:bidi/>
        <w:spacing w:after="200" w:line="360" w:lineRule="auto"/>
        <w:jc w:val="both"/>
        <w:rPr>
          <w:rFonts w:ascii="Calibri" w:eastAsia="Calibri" w:hAnsi="Calibri" w:cs="Arial"/>
          <w:sz w:val="28"/>
          <w:szCs w:val="28"/>
          <w:rtl/>
        </w:rPr>
      </w:pPr>
    </w:p>
    <w:p w:rsidR="00221A28" w:rsidRPr="003E4AFD" w:rsidRDefault="00221A28" w:rsidP="003E4AFD">
      <w:pPr>
        <w:bidi/>
        <w:rPr>
          <w:sz w:val="28"/>
          <w:szCs w:val="28"/>
        </w:rPr>
      </w:pPr>
      <w:bookmarkStart w:id="0" w:name="_GoBack"/>
      <w:bookmarkEnd w:id="0"/>
    </w:p>
    <w:sectPr w:rsidR="00221A28" w:rsidRPr="003E4AFD" w:rsidSect="003E4AFD">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A6"/>
    <w:rsid w:val="00221A28"/>
    <w:rsid w:val="003E4AFD"/>
    <w:rsid w:val="005A7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A7CE0-DD24-46E6-BF1B-9107BC2F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2288</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مركز ابو فاطمه</dc:creator>
  <cp:keywords/>
  <dc:description/>
  <cp:lastModifiedBy>مركز ابو فاطمه</cp:lastModifiedBy>
  <cp:revision>2</cp:revision>
  <dcterms:created xsi:type="dcterms:W3CDTF">2026-05-25T07:36:00Z</dcterms:created>
  <dcterms:modified xsi:type="dcterms:W3CDTF">2026-05-25T07:37:00Z</dcterms:modified>
</cp:coreProperties>
</file>