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9E9" w:rsidRPr="00D029E9" w:rsidRDefault="00D029E9" w:rsidP="00D029E9">
      <w:pPr>
        <w:bidi/>
        <w:spacing w:after="200" w:line="276" w:lineRule="auto"/>
        <w:jc w:val="center"/>
        <w:rPr>
          <w:rFonts w:ascii="Calibri" w:eastAsia="Calibri" w:hAnsi="Calibri" w:cs="Arial"/>
          <w:b/>
          <w:bCs/>
          <w:sz w:val="36"/>
          <w:szCs w:val="36"/>
          <w:rtl/>
        </w:rPr>
      </w:pPr>
    </w:p>
    <w:p w:rsidR="00D029E9" w:rsidRPr="00D029E9" w:rsidRDefault="00D029E9" w:rsidP="00D029E9">
      <w:pPr>
        <w:bidi/>
        <w:spacing w:after="200" w:line="276" w:lineRule="auto"/>
        <w:jc w:val="center"/>
        <w:rPr>
          <w:rFonts w:ascii="Calibri" w:eastAsia="Calibri" w:hAnsi="Calibri" w:cs="Arial"/>
          <w:b/>
          <w:bCs/>
          <w:sz w:val="36"/>
          <w:szCs w:val="36"/>
          <w:rtl/>
        </w:rPr>
      </w:pPr>
      <w:r w:rsidRPr="00D029E9">
        <w:rPr>
          <w:rFonts w:ascii="Calibri" w:eastAsia="Calibri" w:hAnsi="Calibri" w:cs="Arial" w:hint="cs"/>
          <w:b/>
          <w:bCs/>
          <w:noProof/>
          <w:sz w:val="36"/>
          <w:szCs w:val="36"/>
          <w:rtl/>
        </w:rPr>
        <mc:AlternateContent>
          <mc:Choice Requires="wps">
            <w:drawing>
              <wp:anchor distT="0" distB="0" distL="114300" distR="114300" simplePos="0" relativeHeight="251660288" behindDoc="0" locked="0" layoutInCell="1" allowOverlap="1" wp14:anchorId="5A265268" wp14:editId="0B343880">
                <wp:simplePos x="0" y="0"/>
                <wp:positionH relativeFrom="column">
                  <wp:posOffset>1089660</wp:posOffset>
                </wp:positionH>
                <wp:positionV relativeFrom="paragraph">
                  <wp:posOffset>327660</wp:posOffset>
                </wp:positionV>
                <wp:extent cx="3040380" cy="487680"/>
                <wp:effectExtent l="0" t="0" r="26670" b="26670"/>
                <wp:wrapNone/>
                <wp:docPr id="32" name="مخطط انسيابي: معالجة 32"/>
                <wp:cNvGraphicFramePr/>
                <a:graphic xmlns:a="http://schemas.openxmlformats.org/drawingml/2006/main">
                  <a:graphicData uri="http://schemas.microsoft.com/office/word/2010/wordprocessingShape">
                    <wps:wsp>
                      <wps:cNvSpPr/>
                      <wps:spPr>
                        <a:xfrm>
                          <a:off x="0" y="0"/>
                          <a:ext cx="3040380" cy="487680"/>
                        </a:xfrm>
                        <a:prstGeom prst="flowChartProcess">
                          <a:avLst/>
                        </a:prstGeom>
                        <a:solidFill>
                          <a:srgbClr val="4F81BD"/>
                        </a:solidFill>
                        <a:ln w="25400" cap="flat" cmpd="sng" algn="ctr">
                          <a:solidFill>
                            <a:srgbClr val="4F81BD">
                              <a:shade val="50000"/>
                            </a:srgbClr>
                          </a:solidFill>
                          <a:prstDash val="solid"/>
                        </a:ln>
                        <a:effectLst/>
                      </wps:spPr>
                      <wps:txbx>
                        <w:txbxContent>
                          <w:p w:rsidR="00D029E9" w:rsidRPr="00D029E9" w:rsidRDefault="00D029E9" w:rsidP="00D029E9">
                            <w:pPr>
                              <w:jc w:val="center"/>
                              <w:rPr>
                                <w:color w:val="000000"/>
                                <w:sz w:val="36"/>
                                <w:szCs w:val="36"/>
                                <w:lang w:bidi="ar-IQ"/>
                              </w:rPr>
                            </w:pPr>
                            <w:r w:rsidRPr="00D029E9">
                              <w:rPr>
                                <w:rFonts w:hint="cs"/>
                                <w:color w:val="000000"/>
                                <w:sz w:val="36"/>
                                <w:szCs w:val="36"/>
                                <w:rtl/>
                                <w:lang w:bidi="ar-IQ"/>
                              </w:rPr>
                              <w:t>نهج البلاغة جمعه ومصادره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65268" id="_x0000_t109" coordsize="21600,21600" o:spt="109" path="m,l,21600r21600,l21600,xe">
                <v:stroke joinstyle="miter"/>
                <v:path gradientshapeok="t" o:connecttype="rect"/>
              </v:shapetype>
              <v:shape id="مخطط انسيابي: معالجة 32" o:spid="_x0000_s1026" type="#_x0000_t109" style="position:absolute;left:0;text-align:left;margin-left:85.8pt;margin-top:25.8pt;width:239.4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" fillcolor="#4f81bd" strokecolor="#385d8a" strokeweight="2pt">
                <v:textbox>
                  <w:txbxContent>
                    <w:p w:rsidR="00D029E9" w:rsidRPr="00D029E9" w:rsidRDefault="00D029E9" w:rsidP="00D029E9">
                      <w:pPr>
                        <w:jc w:val="center"/>
                        <w:rPr>
                          <w:color w:val="000000"/>
                          <w:sz w:val="36"/>
                          <w:szCs w:val="36"/>
                          <w:lang w:bidi="ar-IQ"/>
                        </w:rPr>
                      </w:pPr>
                      <w:r w:rsidRPr="00D029E9">
                        <w:rPr>
                          <w:rFonts w:hint="cs"/>
                          <w:color w:val="000000"/>
                          <w:sz w:val="36"/>
                          <w:szCs w:val="36"/>
                          <w:rtl/>
                          <w:lang w:bidi="ar-IQ"/>
                        </w:rPr>
                        <w:t>نهج البلاغة جمعه ومصادره</w:t>
                      </w:r>
                    </w:p>
                  </w:txbxContent>
                </v:textbox>
              </v:shape>
            </w:pict>
          </mc:Fallback>
        </mc:AlternateContent>
      </w:r>
      <w:r w:rsidRPr="00D029E9">
        <w:rPr>
          <w:rFonts w:ascii="Calibri" w:eastAsia="Calibri" w:hAnsi="Calibri" w:cs="Arial" w:hint="cs"/>
          <w:b/>
          <w:bCs/>
          <w:noProof/>
          <w:sz w:val="36"/>
          <w:szCs w:val="36"/>
          <w:rtl/>
        </w:rPr>
        <mc:AlternateContent>
          <mc:Choice Requires="wps">
            <w:drawing>
              <wp:anchor distT="0" distB="0" distL="114300" distR="114300" simplePos="0" relativeHeight="251659264" behindDoc="0" locked="0" layoutInCell="1" allowOverlap="1" wp14:anchorId="6D683C5F" wp14:editId="52E0F95A">
                <wp:simplePos x="0" y="0"/>
                <wp:positionH relativeFrom="column">
                  <wp:posOffset>-152400</wp:posOffset>
                </wp:positionH>
                <wp:positionV relativeFrom="paragraph">
                  <wp:posOffset>-365760</wp:posOffset>
                </wp:positionV>
                <wp:extent cx="5486400" cy="612648"/>
                <wp:effectExtent l="0" t="0" r="19050" b="16510"/>
                <wp:wrapNone/>
                <wp:docPr id="31" name="شريط إلى الأعلى 31"/>
                <wp:cNvGraphicFramePr/>
                <a:graphic xmlns:a="http://schemas.openxmlformats.org/drawingml/2006/main">
                  <a:graphicData uri="http://schemas.microsoft.com/office/word/2010/wordprocessingShape">
                    <wps:wsp>
                      <wps:cNvSpPr/>
                      <wps:spPr>
                        <a:xfrm>
                          <a:off x="0" y="0"/>
                          <a:ext cx="5486400" cy="612648"/>
                        </a:xfrm>
                        <a:prstGeom prst="ribbon2">
                          <a:avLst/>
                        </a:prstGeom>
                        <a:gradFill rotWithShape="1">
                          <a:gsLst>
                            <a:gs pos="0">
                              <a:srgbClr val="1F497D">
                                <a:tint val="40000"/>
                                <a:satMod val="350000"/>
                              </a:srgbClr>
                            </a:gs>
                            <a:gs pos="40000">
                              <a:srgbClr val="1F497D">
                                <a:tint val="45000"/>
                                <a:shade val="99000"/>
                                <a:satMod val="350000"/>
                              </a:srgbClr>
                            </a:gs>
                            <a:gs pos="100000">
                              <a:srgbClr val="1F497D">
                                <a:shade val="20000"/>
                                <a:satMod val="255000"/>
                              </a:srgbClr>
                            </a:gs>
                          </a:gsLst>
                          <a:path path="circle">
                            <a:fillToRect l="50000" t="-80000" r="50000" b="180000"/>
                          </a:path>
                        </a:gradFill>
                        <a:ln w="25400" cap="flat" cmpd="sng" algn="ctr">
                          <a:solidFill>
                            <a:srgbClr val="4F81BD">
                              <a:shade val="50000"/>
                            </a:srgbClr>
                          </a:solidFill>
                          <a:prstDash val="solid"/>
                        </a:ln>
                        <a:effectLst/>
                      </wps:spPr>
                      <wps:txbx>
                        <w:txbxContent>
                          <w:p w:rsidR="00D029E9" w:rsidRPr="00190C2D" w:rsidRDefault="00D029E9" w:rsidP="00D029E9">
                            <w:pPr>
                              <w:jc w:val="center"/>
                              <w:rPr>
                                <w:color w:val="C00000"/>
                              </w:rPr>
                            </w:pPr>
                            <w:r w:rsidRPr="00190C2D">
                              <w:rPr>
                                <w:rFonts w:cs="Arial" w:hint="cs"/>
                                <w:b/>
                                <w:bCs/>
                                <w:color w:val="C00000"/>
                                <w:sz w:val="36"/>
                                <w:szCs w:val="36"/>
                                <w:rtl/>
                              </w:rPr>
                              <w:t>المحاضرة الثانية عشرة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683C5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31" o:spid="_x0000_s1027" type="#_x0000_t54" style="position:absolute;left:0;text-align:left;margin-left:-12pt;margin-top:-28.8pt;width:6in;height:4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" adj=",18000" fillcolor="#bec9e5" strokecolor="#385d8a" strokeweight="2pt">
                <v:fill color2="#001a5e" rotate="t" focusposition=".5,-52429f" focussize="" colors="0 #bec9e5;26214f #b4c1e1;1 #001a5e" focus="100%" type="gradientRadial"/>
                <v:textbox>
                  <w:txbxContent>
                    <w:p w:rsidR="00D029E9" w:rsidRPr="00190C2D" w:rsidRDefault="00D029E9" w:rsidP="00D029E9">
                      <w:pPr>
                        <w:jc w:val="center"/>
                        <w:rPr>
                          <w:color w:val="C00000"/>
                        </w:rPr>
                      </w:pPr>
                      <w:r w:rsidRPr="00190C2D">
                        <w:rPr>
                          <w:rFonts w:cs="Arial" w:hint="cs"/>
                          <w:b/>
                          <w:bCs/>
                          <w:color w:val="C00000"/>
                          <w:sz w:val="36"/>
                          <w:szCs w:val="36"/>
                          <w:rtl/>
                        </w:rPr>
                        <w:t>المحاضرة الثانية عشرة</w:t>
                      </w:r>
                    </w:p>
                  </w:txbxContent>
                </v:textbox>
              </v:shape>
            </w:pict>
          </mc:Fallback>
        </mc:AlternateContent>
      </w:r>
    </w:p>
    <w:p w:rsidR="00D029E9" w:rsidRPr="00D029E9" w:rsidRDefault="00D029E9" w:rsidP="00D029E9">
      <w:pPr>
        <w:bidi/>
        <w:spacing w:after="200" w:line="276" w:lineRule="auto"/>
        <w:jc w:val="center"/>
        <w:rPr>
          <w:rFonts w:ascii="Calibri" w:eastAsia="Calibri" w:hAnsi="Calibri" w:cs="Arial"/>
          <w:b/>
          <w:bCs/>
          <w:sz w:val="36"/>
          <w:szCs w:val="36"/>
          <w:rtl/>
        </w:rPr>
      </w:pPr>
    </w:p>
    <w:p w:rsidR="00D029E9" w:rsidRPr="00D029E9" w:rsidRDefault="00D029E9" w:rsidP="00D029E9">
      <w:pPr>
        <w:bidi/>
        <w:spacing w:after="200" w:line="276" w:lineRule="auto"/>
        <w:jc w:val="center"/>
        <w:rPr>
          <w:rFonts w:ascii="Calibri" w:eastAsia="Calibri" w:hAnsi="Calibri" w:cs="Arial"/>
          <w:b/>
          <w:bCs/>
          <w:sz w:val="36"/>
          <w:szCs w:val="36"/>
          <w:rtl/>
        </w:rPr>
      </w:pPr>
    </w:p>
    <w:p w:rsidR="00D029E9" w:rsidRPr="00D029E9" w:rsidRDefault="00D029E9" w:rsidP="00D029E9">
      <w:pPr>
        <w:bidi/>
        <w:spacing w:after="200" w:line="276" w:lineRule="auto"/>
        <w:jc w:val="both"/>
        <w:rPr>
          <w:rFonts w:ascii="Calibri" w:eastAsia="Calibri" w:hAnsi="Calibri" w:cs="Arial"/>
          <w:b/>
          <w:bCs/>
          <w:color w:val="FF0000"/>
          <w:sz w:val="28"/>
          <w:szCs w:val="28"/>
        </w:rPr>
      </w:pPr>
      <w:r w:rsidRPr="00D029E9">
        <w:rPr>
          <w:rFonts w:ascii="Calibri" w:eastAsia="Calibri" w:hAnsi="Calibri" w:cs="Arial"/>
          <w:b/>
          <w:bCs/>
          <w:color w:val="FF0000"/>
          <w:sz w:val="28"/>
          <w:szCs w:val="28"/>
          <w:rtl/>
        </w:rPr>
        <w:t xml:space="preserve">نهج البلاغة: جمعه ومصادره والتشكيك في نسبته للإمام </w:t>
      </w:r>
      <w:proofErr w:type="gramStart"/>
      <w:r w:rsidRPr="00D029E9">
        <w:rPr>
          <w:rFonts w:ascii="Calibri" w:eastAsia="Calibri" w:hAnsi="Calibri" w:cs="Arial"/>
          <w:b/>
          <w:bCs/>
          <w:color w:val="FF0000"/>
          <w:sz w:val="28"/>
          <w:szCs w:val="28"/>
          <w:rtl/>
        </w:rPr>
        <w:t>علي</w:t>
      </w:r>
      <w:proofErr w:type="gramEnd"/>
      <w:r w:rsidRPr="00D029E9">
        <w:rPr>
          <w:rFonts w:ascii="Calibri" w:eastAsia="Calibri" w:hAnsi="Calibri" w:cs="Arial"/>
          <w:b/>
          <w:bCs/>
          <w:color w:val="FF0000"/>
          <w:sz w:val="28"/>
          <w:szCs w:val="28"/>
          <w:rtl/>
        </w:rPr>
        <w:t xml:space="preserve"> (عليه السلام</w:t>
      </w:r>
      <w:r w:rsidRPr="00D029E9">
        <w:rPr>
          <w:rFonts w:ascii="Calibri" w:eastAsia="Calibri" w:hAnsi="Calibri" w:cs="Arial" w:hint="cs"/>
          <w:b/>
          <w:bCs/>
          <w:color w:val="FF0000"/>
          <w:sz w:val="28"/>
          <w:szCs w:val="28"/>
          <w:rtl/>
        </w:rPr>
        <w:t>).</w:t>
      </w:r>
    </w:p>
    <w:p w:rsidR="00D029E9" w:rsidRPr="00D029E9" w:rsidRDefault="00D029E9" w:rsidP="00D029E9">
      <w:pPr>
        <w:bidi/>
        <w:spacing w:after="200" w:line="360" w:lineRule="auto"/>
        <w:jc w:val="both"/>
        <w:rPr>
          <w:rFonts w:ascii="Arial" w:eastAsia="Calibri" w:hAnsi="Arial" w:cs="Arial"/>
          <w:sz w:val="28"/>
          <w:szCs w:val="28"/>
          <w:rtl/>
          <w:lang w:bidi="ar-IQ"/>
        </w:rPr>
      </w:pPr>
      <w:r w:rsidRPr="00D029E9">
        <w:rPr>
          <w:rFonts w:ascii="Arial" w:eastAsia="Calibri" w:hAnsi="Arial" w:cs="Arial"/>
          <w:sz w:val="28"/>
          <w:szCs w:val="28"/>
          <w:rtl/>
        </w:rPr>
        <w:t xml:space="preserve">ذكر الشريف الرضي (رحمه الله) أنّه نقل محتوى نهج البلاغة من مؤلفات مكتوبة محددة سما أسماءها ومؤلفيها، ومن روايات مسندة متصلة بالإمام </w:t>
      </w:r>
      <w:proofErr w:type="gramStart"/>
      <w:r w:rsidRPr="00D029E9">
        <w:rPr>
          <w:rFonts w:ascii="Arial" w:eastAsia="Calibri" w:hAnsi="Arial" w:cs="Arial"/>
          <w:sz w:val="28"/>
          <w:szCs w:val="28"/>
          <w:rtl/>
        </w:rPr>
        <w:t>علي</w:t>
      </w:r>
      <w:proofErr w:type="gramEnd"/>
      <w:r w:rsidRPr="00D029E9">
        <w:rPr>
          <w:rFonts w:ascii="Arial" w:eastAsia="Calibri" w:hAnsi="Arial" w:cs="Arial"/>
          <w:sz w:val="28"/>
          <w:szCs w:val="28"/>
          <w:rtl/>
        </w:rPr>
        <w:t xml:space="preserve"> (عليه السلام) ويُفهم من تخصيصه بعض النصوص بذكر مصادرها أنّها ممّا لم يثبت لديه ثبوتاً جازماً، بينما ترك توثيق بقية النصوص اعتماداً على يقينه بصحتها، وهو منهج معروف لدى علماء التأليف القدامى. </w:t>
      </w:r>
    </w:p>
    <w:p w:rsidR="00D029E9" w:rsidRPr="00D029E9" w:rsidRDefault="00D029E9" w:rsidP="00D029E9">
      <w:pPr>
        <w:bidi/>
        <w:spacing w:after="200" w:line="360" w:lineRule="auto"/>
        <w:jc w:val="both"/>
        <w:rPr>
          <w:rFonts w:ascii="Arial" w:eastAsia="Calibri" w:hAnsi="Arial" w:cs="Arial"/>
          <w:sz w:val="28"/>
          <w:szCs w:val="28"/>
        </w:rPr>
      </w:pPr>
      <w:proofErr w:type="gramStart"/>
      <w:r w:rsidRPr="00D029E9">
        <w:rPr>
          <w:rFonts w:ascii="Arial" w:eastAsia="Calibri" w:hAnsi="Arial" w:cs="Arial" w:hint="cs"/>
          <w:sz w:val="28"/>
          <w:szCs w:val="28"/>
          <w:rtl/>
        </w:rPr>
        <w:t xml:space="preserve">و </w:t>
      </w:r>
      <w:r w:rsidRPr="00D029E9">
        <w:rPr>
          <w:rFonts w:ascii="Arial" w:eastAsia="Calibri" w:hAnsi="Arial" w:cs="Arial"/>
          <w:sz w:val="28"/>
          <w:szCs w:val="28"/>
          <w:rtl/>
        </w:rPr>
        <w:t>يحق</w:t>
      </w:r>
      <w:proofErr w:type="gramEnd"/>
      <w:r w:rsidRPr="00D029E9">
        <w:rPr>
          <w:rFonts w:ascii="Arial" w:eastAsia="Calibri" w:hAnsi="Arial" w:cs="Arial"/>
          <w:sz w:val="28"/>
          <w:szCs w:val="28"/>
          <w:rtl/>
        </w:rPr>
        <w:t xml:space="preserve"> للمرء أن يعتز وهو يطالع ما جاء في نهج البلاغة ولما ضمّ دفّتيه من علم غزير، وأن يزداد اعتزازاً وفخراً كلما ازداد قراءة وتعمقاً بهذا السفر</w:t>
      </w:r>
      <w:r w:rsidRPr="00D029E9">
        <w:rPr>
          <w:rFonts w:ascii="Arial" w:eastAsia="Calibri" w:hAnsi="Arial" w:cs="Arial" w:hint="cs"/>
          <w:sz w:val="28"/>
          <w:szCs w:val="28"/>
          <w:rtl/>
        </w:rPr>
        <w:t xml:space="preserve"> </w:t>
      </w:r>
      <w:r w:rsidRPr="00D029E9">
        <w:rPr>
          <w:rFonts w:ascii="Arial" w:eastAsia="Calibri" w:hAnsi="Arial" w:cs="Arial"/>
          <w:sz w:val="28"/>
          <w:szCs w:val="28"/>
          <w:rtl/>
        </w:rPr>
        <w:t>الجليل، وقد جمع هذا الكتاب الفريد علوماً كثيرة، منها المنطق والفلسفة والبلاغة والسياسة والقانون ومن العلوم الطبيعية الحديثة.</w:t>
      </w:r>
      <w:r w:rsidRPr="00D029E9">
        <w:rPr>
          <w:rFonts w:ascii="Arial" w:eastAsia="Calibri" w:hAnsi="Arial" w:cs="Arial" w:hint="cs"/>
          <w:sz w:val="28"/>
          <w:szCs w:val="28"/>
          <w:rtl/>
        </w:rPr>
        <w:t xml:space="preserve"> </w:t>
      </w:r>
    </w:p>
    <w:p w:rsidR="00D029E9" w:rsidRPr="00D029E9" w:rsidRDefault="00D029E9" w:rsidP="00D029E9">
      <w:p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 xml:space="preserve">وذلكم الإمام علي واضع هذا (النهج العظيم)، امام الفصحاء، وسيد البلغاء، وفي كلامه قيل « دون كلام الخالق، وفوق كلام المخلوقين »، ومع ما بلغه من الذيوع والاشتهار فقد أبت عقول أهل الأهواء والغرائز المعوجة، والاذهان السادرة إلاّ أن تلصق به التهم المختلفة وأقاويل الزور والبهتان بنسبته إلى جامعه السيد الشريف الرضي، وكلما زادت حدّة الاقاويل المنحرفة عن نهج الحق بشأن (النهج العظيم) ازدادت الحاجة إلى كتاب يجمع أسانيد نهج البلاغة من كتب الفريقين لإثبات نسبته للإمام عليه السلام وبشكل لا يقبل الجدل والارتياب، وهذا ما وفق العلاّمة الحسيني في كتابه (مصادر نهج البلاغة واسانيده)، الذي عانى في سبيل تأليفه الجهود المضنية أيّده الله وجازاه خير جزاء </w:t>
      </w:r>
      <w:proofErr w:type="spellStart"/>
      <w:r w:rsidRPr="00D029E9">
        <w:rPr>
          <w:rFonts w:ascii="Arial" w:eastAsia="Calibri" w:hAnsi="Arial" w:cs="Arial"/>
          <w:sz w:val="28"/>
          <w:szCs w:val="28"/>
          <w:rtl/>
        </w:rPr>
        <w:t>المحسنين.ولدى</w:t>
      </w:r>
      <w:proofErr w:type="spellEnd"/>
      <w:r w:rsidRPr="00D029E9">
        <w:rPr>
          <w:rFonts w:ascii="Arial" w:eastAsia="Calibri" w:hAnsi="Arial" w:cs="Arial"/>
          <w:sz w:val="28"/>
          <w:szCs w:val="28"/>
          <w:rtl/>
        </w:rPr>
        <w:t xml:space="preserve"> صدوره الاول استقبله رجالات العلم والأدب بما يليق به من تقدير وتثمين كونه سدّ فراغاً كبيراً في </w:t>
      </w:r>
      <w:proofErr w:type="spellStart"/>
      <w:r w:rsidRPr="00D029E9">
        <w:rPr>
          <w:rFonts w:ascii="Arial" w:eastAsia="Calibri" w:hAnsi="Arial" w:cs="Arial"/>
          <w:sz w:val="28"/>
          <w:szCs w:val="28"/>
          <w:rtl/>
        </w:rPr>
        <w:t>المكتبه</w:t>
      </w:r>
      <w:proofErr w:type="spellEnd"/>
      <w:r w:rsidRPr="00D029E9">
        <w:rPr>
          <w:rFonts w:ascii="Arial" w:eastAsia="Calibri" w:hAnsi="Arial" w:cs="Arial"/>
          <w:sz w:val="28"/>
          <w:szCs w:val="28"/>
          <w:rtl/>
        </w:rPr>
        <w:t xml:space="preserve"> العربية والإسلامية أثبت فيه مؤلفه المفضال أن الشريف الرضي ليس له فيه سوى الجمع والاختيار، والترتيب والتبويب، </w:t>
      </w:r>
      <w:proofErr w:type="gramStart"/>
      <w:r w:rsidRPr="00D029E9">
        <w:rPr>
          <w:rFonts w:ascii="Arial" w:eastAsia="Calibri" w:hAnsi="Arial" w:cs="Arial"/>
          <w:sz w:val="28"/>
          <w:szCs w:val="28"/>
          <w:rtl/>
        </w:rPr>
        <w:t>و برهن</w:t>
      </w:r>
      <w:proofErr w:type="gramEnd"/>
      <w:r w:rsidRPr="00D029E9">
        <w:rPr>
          <w:rFonts w:ascii="Arial" w:eastAsia="Calibri" w:hAnsi="Arial" w:cs="Arial"/>
          <w:sz w:val="28"/>
          <w:szCs w:val="28"/>
          <w:rtl/>
        </w:rPr>
        <w:t xml:space="preserve"> </w:t>
      </w:r>
      <w:proofErr w:type="spellStart"/>
      <w:r w:rsidRPr="00D029E9">
        <w:rPr>
          <w:rFonts w:ascii="Arial" w:eastAsia="Calibri" w:hAnsi="Arial" w:cs="Arial"/>
          <w:sz w:val="28"/>
          <w:szCs w:val="28"/>
          <w:rtl/>
        </w:rPr>
        <w:t>بالإدلة</w:t>
      </w:r>
      <w:proofErr w:type="spellEnd"/>
      <w:r w:rsidRPr="00D029E9">
        <w:rPr>
          <w:rFonts w:ascii="Arial" w:eastAsia="Calibri" w:hAnsi="Arial" w:cs="Arial"/>
          <w:sz w:val="28"/>
          <w:szCs w:val="28"/>
          <w:rtl/>
        </w:rPr>
        <w:t xml:space="preserve"> والوثائق </w:t>
      </w:r>
      <w:proofErr w:type="spellStart"/>
      <w:r w:rsidRPr="00D029E9">
        <w:rPr>
          <w:rFonts w:ascii="Arial" w:eastAsia="Calibri" w:hAnsi="Arial" w:cs="Arial"/>
          <w:sz w:val="28"/>
          <w:szCs w:val="28"/>
          <w:rtl/>
        </w:rPr>
        <w:t>التأريخية</w:t>
      </w:r>
      <w:proofErr w:type="spellEnd"/>
      <w:r w:rsidRPr="00D029E9">
        <w:rPr>
          <w:rFonts w:ascii="Arial" w:eastAsia="Calibri" w:hAnsi="Arial" w:cs="Arial"/>
          <w:sz w:val="28"/>
          <w:szCs w:val="28"/>
          <w:rtl/>
        </w:rPr>
        <w:t xml:space="preserve"> أن كل ما </w:t>
      </w:r>
      <w:proofErr w:type="spellStart"/>
      <w:r w:rsidRPr="00D029E9">
        <w:rPr>
          <w:rFonts w:ascii="Arial" w:eastAsia="Calibri" w:hAnsi="Arial" w:cs="Arial"/>
          <w:sz w:val="28"/>
          <w:szCs w:val="28"/>
          <w:rtl/>
        </w:rPr>
        <w:t>حواه</w:t>
      </w:r>
      <w:proofErr w:type="spellEnd"/>
      <w:r w:rsidRPr="00D029E9">
        <w:rPr>
          <w:rFonts w:ascii="Arial" w:eastAsia="Calibri" w:hAnsi="Arial" w:cs="Arial"/>
          <w:sz w:val="28"/>
          <w:szCs w:val="28"/>
          <w:rtl/>
        </w:rPr>
        <w:t xml:space="preserve"> (النهج) مروي عن أمير المؤمنين، مشهور النسبة إليه، وأن كلّ اولئك الذين تطاولوا على (نهج البلاغة) أو تحاملوا على جامعه، ان هم إلاّ قوم دعاهم الهوى فأجابوه، وقادهم التعصب الأعمى </w:t>
      </w:r>
      <w:proofErr w:type="spellStart"/>
      <w:r w:rsidRPr="00D029E9">
        <w:rPr>
          <w:rFonts w:ascii="Arial" w:eastAsia="Calibri" w:hAnsi="Arial" w:cs="Arial"/>
          <w:sz w:val="28"/>
          <w:szCs w:val="28"/>
          <w:rtl/>
        </w:rPr>
        <w:t>فاتبعوه.وقد</w:t>
      </w:r>
      <w:proofErr w:type="spellEnd"/>
      <w:r w:rsidRPr="00D029E9">
        <w:rPr>
          <w:rFonts w:ascii="Arial" w:eastAsia="Calibri" w:hAnsi="Arial" w:cs="Arial"/>
          <w:sz w:val="28"/>
          <w:szCs w:val="28"/>
          <w:rtl/>
        </w:rPr>
        <w:t xml:space="preserve"> جاء الكتاب </w:t>
      </w:r>
      <w:proofErr w:type="spellStart"/>
      <w:r w:rsidRPr="00D029E9">
        <w:rPr>
          <w:rFonts w:ascii="Arial" w:eastAsia="Calibri" w:hAnsi="Arial" w:cs="Arial"/>
          <w:sz w:val="28"/>
          <w:szCs w:val="28"/>
          <w:rtl/>
        </w:rPr>
        <w:t>باربعة</w:t>
      </w:r>
      <w:proofErr w:type="spellEnd"/>
      <w:r w:rsidRPr="00D029E9">
        <w:rPr>
          <w:rFonts w:ascii="Arial" w:eastAsia="Calibri" w:hAnsi="Arial" w:cs="Arial"/>
          <w:sz w:val="28"/>
          <w:szCs w:val="28"/>
          <w:rtl/>
        </w:rPr>
        <w:t xml:space="preserve"> أجزاء، وبلغت صفحاته إلى ما يناهز الألفين، واتسم بالمنهج العلمي الحديث المتبع في الدراسات الاكاديمية بالنسبة إلى تنسيق الفصول </w:t>
      </w:r>
      <w:r w:rsidRPr="00D029E9">
        <w:rPr>
          <w:rFonts w:ascii="Arial" w:eastAsia="Calibri" w:hAnsi="Arial" w:cs="Arial"/>
          <w:sz w:val="28"/>
          <w:szCs w:val="28"/>
          <w:rtl/>
        </w:rPr>
        <w:lastRenderedPageBreak/>
        <w:t xml:space="preserve">والأبواب، وتنضيد المادة ودقة الانسجام بين ما تنتهي منه، وما تمهد له، بشكل يحقق وحدة الموضوع، وتكامل اجزائه فكان ان تراصت نتائج البحث، وتلاءمت خلاصاته بما يضمن له الرجحان في موازين البحوث </w:t>
      </w:r>
      <w:proofErr w:type="spellStart"/>
      <w:r w:rsidRPr="00D029E9">
        <w:rPr>
          <w:rFonts w:ascii="Arial" w:eastAsia="Calibri" w:hAnsi="Arial" w:cs="Arial"/>
          <w:sz w:val="28"/>
          <w:szCs w:val="28"/>
          <w:rtl/>
        </w:rPr>
        <w:t>الرصينة.فإذا</w:t>
      </w:r>
      <w:proofErr w:type="spellEnd"/>
      <w:r w:rsidRPr="00D029E9">
        <w:rPr>
          <w:rFonts w:ascii="Arial" w:eastAsia="Calibri" w:hAnsi="Arial" w:cs="Arial"/>
          <w:sz w:val="28"/>
          <w:szCs w:val="28"/>
          <w:rtl/>
        </w:rPr>
        <w:t xml:space="preserve"> ما عرفت الكتاب ونفيس محتواه فلا ريب أن </w:t>
      </w:r>
      <w:proofErr w:type="spellStart"/>
      <w:r w:rsidRPr="00D029E9">
        <w:rPr>
          <w:rFonts w:ascii="Arial" w:eastAsia="Calibri" w:hAnsi="Arial" w:cs="Arial"/>
          <w:sz w:val="28"/>
          <w:szCs w:val="28"/>
          <w:rtl/>
        </w:rPr>
        <w:t>يتلاقفه</w:t>
      </w:r>
      <w:proofErr w:type="spellEnd"/>
      <w:r w:rsidRPr="00D029E9">
        <w:rPr>
          <w:rFonts w:ascii="Arial" w:eastAsia="Calibri" w:hAnsi="Arial" w:cs="Arial"/>
          <w:sz w:val="28"/>
          <w:szCs w:val="28"/>
          <w:rtl/>
        </w:rPr>
        <w:t xml:space="preserve"> القراء، ويجله العلماء وينوه بذكره الأدباء وهذه بعض التواريخ الشعرية التي أشادت بالكتاب ومصنفه، وفيها ما فيها من باهر الدلالات على سبق المؤلف في العلوم والكمالات، فمما قاله: </w:t>
      </w:r>
      <w:proofErr w:type="spellStart"/>
      <w:r w:rsidRPr="00D029E9">
        <w:rPr>
          <w:rFonts w:ascii="Arial" w:eastAsia="Calibri" w:hAnsi="Arial" w:cs="Arial"/>
          <w:sz w:val="28"/>
          <w:szCs w:val="28"/>
          <w:rtl/>
        </w:rPr>
        <w:t>الميرزا</w:t>
      </w:r>
      <w:proofErr w:type="spellEnd"/>
      <w:r w:rsidRPr="00D029E9">
        <w:rPr>
          <w:rFonts w:ascii="Arial" w:eastAsia="Calibri" w:hAnsi="Arial" w:cs="Arial"/>
          <w:sz w:val="28"/>
          <w:szCs w:val="28"/>
          <w:rtl/>
        </w:rPr>
        <w:t xml:space="preserve"> محمد الخليلي </w:t>
      </w:r>
      <w:proofErr w:type="spellStart"/>
      <w:r w:rsidRPr="00D029E9">
        <w:rPr>
          <w:rFonts w:ascii="Arial" w:eastAsia="Calibri" w:hAnsi="Arial" w:cs="Arial"/>
          <w:sz w:val="28"/>
          <w:szCs w:val="28"/>
          <w:rtl/>
        </w:rPr>
        <w:t>الطبيب:كم</w:t>
      </w:r>
      <w:proofErr w:type="spellEnd"/>
      <w:r w:rsidRPr="00D029E9">
        <w:rPr>
          <w:rFonts w:ascii="Arial" w:eastAsia="Calibri" w:hAnsi="Arial" w:cs="Arial"/>
          <w:sz w:val="28"/>
          <w:szCs w:val="28"/>
          <w:rtl/>
        </w:rPr>
        <w:t xml:space="preserve"> شك في النهج قوم من مبغض </w:t>
      </w:r>
      <w:proofErr w:type="spellStart"/>
      <w:r w:rsidRPr="00D029E9">
        <w:rPr>
          <w:rFonts w:ascii="Arial" w:eastAsia="Calibri" w:hAnsi="Arial" w:cs="Arial"/>
          <w:sz w:val="28"/>
          <w:szCs w:val="28"/>
          <w:rtl/>
        </w:rPr>
        <w:t>ومكابرْفالبعض</w:t>
      </w:r>
      <w:proofErr w:type="spellEnd"/>
      <w:r w:rsidRPr="00D029E9">
        <w:rPr>
          <w:rFonts w:ascii="Arial" w:eastAsia="Calibri" w:hAnsi="Arial" w:cs="Arial"/>
          <w:sz w:val="28"/>
          <w:szCs w:val="28"/>
          <w:rtl/>
        </w:rPr>
        <w:t xml:space="preserve"> ينسبه للرضي إذْ كان </w:t>
      </w:r>
      <w:proofErr w:type="spellStart"/>
      <w:r w:rsidRPr="00D029E9">
        <w:rPr>
          <w:rFonts w:ascii="Arial" w:eastAsia="Calibri" w:hAnsi="Arial" w:cs="Arial"/>
          <w:sz w:val="28"/>
          <w:szCs w:val="28"/>
          <w:rtl/>
        </w:rPr>
        <w:t>حائرْوآخر</w:t>
      </w:r>
      <w:proofErr w:type="spellEnd"/>
      <w:r w:rsidRPr="00D029E9">
        <w:rPr>
          <w:rFonts w:ascii="Arial" w:eastAsia="Calibri" w:hAnsi="Arial" w:cs="Arial"/>
          <w:sz w:val="28"/>
          <w:szCs w:val="28"/>
          <w:rtl/>
        </w:rPr>
        <w:t xml:space="preserve"> قال هذا ملفقات </w:t>
      </w:r>
      <w:proofErr w:type="spellStart"/>
      <w:r w:rsidRPr="00D029E9">
        <w:rPr>
          <w:rFonts w:ascii="Arial" w:eastAsia="Calibri" w:hAnsi="Arial" w:cs="Arial"/>
          <w:sz w:val="28"/>
          <w:szCs w:val="28"/>
          <w:rtl/>
        </w:rPr>
        <w:t>الأواخر:لذاك</w:t>
      </w:r>
      <w:proofErr w:type="spellEnd"/>
      <w:r w:rsidRPr="00D029E9">
        <w:rPr>
          <w:rFonts w:ascii="Arial" w:eastAsia="Calibri" w:hAnsi="Arial" w:cs="Arial"/>
          <w:sz w:val="28"/>
          <w:szCs w:val="28"/>
          <w:rtl/>
        </w:rPr>
        <w:t xml:space="preserve"> قام الخطيب الأديب نهضة خادرْ</w:t>
      </w:r>
      <w:r w:rsidRPr="00D029E9">
        <w:rPr>
          <w:rFonts w:ascii="Arial" w:eastAsia="Calibri" w:hAnsi="Arial" w:cs="Arial" w:hint="cs"/>
          <w:sz w:val="28"/>
          <w:szCs w:val="28"/>
          <w:rtl/>
        </w:rPr>
        <w:t xml:space="preserve"> </w:t>
      </w:r>
      <w:r w:rsidRPr="00D029E9">
        <w:rPr>
          <w:rFonts w:ascii="Arial" w:eastAsia="Calibri" w:hAnsi="Arial" w:cs="Arial"/>
          <w:sz w:val="28"/>
          <w:szCs w:val="28"/>
          <w:rtl/>
        </w:rPr>
        <w:t xml:space="preserve">فانظر بعقلك واسأل ذوي </w:t>
      </w:r>
      <w:proofErr w:type="spellStart"/>
      <w:r w:rsidRPr="00D029E9">
        <w:rPr>
          <w:rFonts w:ascii="Arial" w:eastAsia="Calibri" w:hAnsi="Arial" w:cs="Arial"/>
          <w:sz w:val="28"/>
          <w:szCs w:val="28"/>
          <w:rtl/>
        </w:rPr>
        <w:t>الحجى</w:t>
      </w:r>
      <w:proofErr w:type="spellEnd"/>
      <w:r w:rsidRPr="00D029E9">
        <w:rPr>
          <w:rFonts w:ascii="Arial" w:eastAsia="Calibri" w:hAnsi="Arial" w:cs="Arial"/>
          <w:sz w:val="28"/>
          <w:szCs w:val="28"/>
          <w:rtl/>
        </w:rPr>
        <w:t xml:space="preserve"> </w:t>
      </w:r>
      <w:proofErr w:type="spellStart"/>
      <w:r w:rsidRPr="00D029E9">
        <w:rPr>
          <w:rFonts w:ascii="Arial" w:eastAsia="Calibri" w:hAnsi="Arial" w:cs="Arial"/>
          <w:sz w:val="28"/>
          <w:szCs w:val="28"/>
          <w:rtl/>
        </w:rPr>
        <w:t>والبصائرفسوف</w:t>
      </w:r>
      <w:proofErr w:type="spellEnd"/>
      <w:r w:rsidRPr="00D029E9">
        <w:rPr>
          <w:rFonts w:ascii="Arial" w:eastAsia="Calibri" w:hAnsi="Arial" w:cs="Arial"/>
          <w:sz w:val="28"/>
          <w:szCs w:val="28"/>
          <w:rtl/>
        </w:rPr>
        <w:t xml:space="preserve"> ترضي ضميراً لا بل سترضي ضمائرْ</w:t>
      </w:r>
      <w:r w:rsidRPr="00D029E9">
        <w:rPr>
          <w:rFonts w:ascii="Arial" w:eastAsia="Calibri" w:hAnsi="Arial" w:cs="Arial" w:hint="cs"/>
          <w:sz w:val="28"/>
          <w:szCs w:val="28"/>
          <w:rtl/>
        </w:rPr>
        <w:t xml:space="preserve"> </w:t>
      </w:r>
      <w:proofErr w:type="spellStart"/>
      <w:r w:rsidRPr="00D029E9">
        <w:rPr>
          <w:rFonts w:ascii="Arial" w:eastAsia="Calibri" w:hAnsi="Arial" w:cs="Arial"/>
          <w:sz w:val="28"/>
          <w:szCs w:val="28"/>
          <w:rtl/>
        </w:rPr>
        <w:t>فاقرا</w:t>
      </w:r>
      <w:proofErr w:type="spellEnd"/>
      <w:r w:rsidRPr="00D029E9">
        <w:rPr>
          <w:rFonts w:ascii="Arial" w:eastAsia="Calibri" w:hAnsi="Arial" w:cs="Arial"/>
          <w:sz w:val="28"/>
          <w:szCs w:val="28"/>
          <w:rtl/>
        </w:rPr>
        <w:t xml:space="preserve"> وأرخ وفاقاً (للنهج هذي المصادر) ١٣٨٧ </w:t>
      </w:r>
      <w:proofErr w:type="spellStart"/>
      <w:r w:rsidRPr="00D029E9">
        <w:rPr>
          <w:rFonts w:ascii="Arial" w:eastAsia="Calibri" w:hAnsi="Arial" w:cs="Arial"/>
          <w:sz w:val="28"/>
          <w:szCs w:val="28"/>
          <w:rtl/>
        </w:rPr>
        <w:t>هـوقال</w:t>
      </w:r>
      <w:proofErr w:type="spellEnd"/>
      <w:r w:rsidRPr="00D029E9">
        <w:rPr>
          <w:rFonts w:ascii="Arial" w:eastAsia="Calibri" w:hAnsi="Arial" w:cs="Arial"/>
          <w:sz w:val="28"/>
          <w:szCs w:val="28"/>
          <w:rtl/>
        </w:rPr>
        <w:t xml:space="preserve"> السيد علي الهاشمي </w:t>
      </w:r>
      <w:proofErr w:type="spellStart"/>
      <w:r w:rsidRPr="00D029E9">
        <w:rPr>
          <w:rFonts w:ascii="Arial" w:eastAsia="Calibri" w:hAnsi="Arial" w:cs="Arial"/>
          <w:sz w:val="28"/>
          <w:szCs w:val="28"/>
          <w:rtl/>
        </w:rPr>
        <w:t>الخطيب:للسيد</w:t>
      </w:r>
      <w:proofErr w:type="spellEnd"/>
      <w:r w:rsidRPr="00D029E9">
        <w:rPr>
          <w:rFonts w:ascii="Arial" w:eastAsia="Calibri" w:hAnsi="Arial" w:cs="Arial"/>
          <w:sz w:val="28"/>
          <w:szCs w:val="28"/>
          <w:rtl/>
        </w:rPr>
        <w:t xml:space="preserve"> الندب سفر بدا ليجلو </w:t>
      </w:r>
      <w:proofErr w:type="spellStart"/>
      <w:r w:rsidRPr="00D029E9">
        <w:rPr>
          <w:rFonts w:ascii="Arial" w:eastAsia="Calibri" w:hAnsi="Arial" w:cs="Arial"/>
          <w:sz w:val="28"/>
          <w:szCs w:val="28"/>
          <w:rtl/>
        </w:rPr>
        <w:t>الدياجر</w:t>
      </w:r>
      <w:proofErr w:type="spellEnd"/>
      <w:r w:rsidRPr="00D029E9">
        <w:rPr>
          <w:rFonts w:ascii="Arial" w:eastAsia="Calibri" w:hAnsi="Arial" w:cs="Arial"/>
          <w:sz w:val="28"/>
          <w:szCs w:val="28"/>
          <w:rtl/>
        </w:rPr>
        <w:t xml:space="preserve">(مصادر) منه وافت عبّاقة </w:t>
      </w:r>
      <w:proofErr w:type="spellStart"/>
      <w:r w:rsidRPr="00D029E9">
        <w:rPr>
          <w:rFonts w:ascii="Arial" w:eastAsia="Calibri" w:hAnsi="Arial" w:cs="Arial"/>
          <w:sz w:val="28"/>
          <w:szCs w:val="28"/>
          <w:rtl/>
        </w:rPr>
        <w:t>كالأزاهرلكل</w:t>
      </w:r>
      <w:proofErr w:type="spellEnd"/>
      <w:r w:rsidRPr="00D029E9">
        <w:rPr>
          <w:rFonts w:ascii="Arial" w:eastAsia="Calibri" w:hAnsi="Arial" w:cs="Arial"/>
          <w:sz w:val="28"/>
          <w:szCs w:val="28"/>
          <w:rtl/>
        </w:rPr>
        <w:t xml:space="preserve"> حبر صحيح به (الصحاح) تفاخر (نهج البلاغة) نهج لكلّ ناه </w:t>
      </w:r>
      <w:proofErr w:type="spellStart"/>
      <w:r w:rsidRPr="00D029E9">
        <w:rPr>
          <w:rFonts w:ascii="Arial" w:eastAsia="Calibri" w:hAnsi="Arial" w:cs="Arial"/>
          <w:sz w:val="28"/>
          <w:szCs w:val="28"/>
          <w:rtl/>
        </w:rPr>
        <w:t>وآمروحجة</w:t>
      </w:r>
      <w:proofErr w:type="spellEnd"/>
      <w:r w:rsidRPr="00D029E9">
        <w:rPr>
          <w:rFonts w:ascii="Arial" w:eastAsia="Calibri" w:hAnsi="Arial" w:cs="Arial"/>
          <w:sz w:val="28"/>
          <w:szCs w:val="28"/>
          <w:rtl/>
        </w:rPr>
        <w:t xml:space="preserve"> تتجلَّى منه لأهل المنابر</w:t>
      </w:r>
      <w:r w:rsidRPr="00D029E9">
        <w:rPr>
          <w:rFonts w:ascii="Arial" w:eastAsia="Calibri" w:hAnsi="Arial" w:cs="Arial"/>
          <w:sz w:val="28"/>
          <w:szCs w:val="28"/>
          <w:rtl/>
        </w:rPr>
        <w:tab/>
      </w:r>
      <w:proofErr w:type="spellStart"/>
      <w:r w:rsidRPr="00D029E9">
        <w:rPr>
          <w:rFonts w:ascii="Arial" w:eastAsia="Calibri" w:hAnsi="Arial" w:cs="Arial"/>
          <w:sz w:val="28"/>
          <w:szCs w:val="28"/>
          <w:rtl/>
        </w:rPr>
        <w:t>يارائد</w:t>
      </w:r>
      <w:proofErr w:type="spellEnd"/>
      <w:r w:rsidRPr="00D029E9">
        <w:rPr>
          <w:rFonts w:ascii="Arial" w:eastAsia="Calibri" w:hAnsi="Arial" w:cs="Arial"/>
          <w:sz w:val="28"/>
          <w:szCs w:val="28"/>
          <w:rtl/>
        </w:rPr>
        <w:t xml:space="preserve"> الفضل أرخّ (فقل بخير المصادر) ١٣٨٨هـوقال السيد علي رضا الهندي:</w:t>
      </w:r>
      <w:r w:rsidRPr="00D029E9">
        <w:rPr>
          <w:rFonts w:ascii="Arial" w:eastAsia="Calibri" w:hAnsi="Arial" w:cs="Arial" w:hint="cs"/>
          <w:sz w:val="28"/>
          <w:szCs w:val="28"/>
          <w:rtl/>
        </w:rPr>
        <w:t xml:space="preserve"> </w:t>
      </w:r>
      <w:r w:rsidRPr="00D029E9">
        <w:rPr>
          <w:rFonts w:ascii="Arial" w:eastAsia="Calibri" w:hAnsi="Arial" w:cs="Arial"/>
          <w:sz w:val="28"/>
          <w:szCs w:val="28"/>
          <w:rtl/>
        </w:rPr>
        <w:t>في العلم كان فراغ وقد سددت فراغهْ</w:t>
      </w:r>
      <w:r w:rsidRPr="00D029E9">
        <w:rPr>
          <w:rFonts w:ascii="Arial" w:eastAsia="Calibri" w:hAnsi="Arial" w:cs="Arial" w:hint="cs"/>
          <w:sz w:val="28"/>
          <w:szCs w:val="28"/>
          <w:rtl/>
        </w:rPr>
        <w:t xml:space="preserve"> </w:t>
      </w:r>
      <w:r w:rsidRPr="00D029E9">
        <w:rPr>
          <w:rFonts w:ascii="Arial" w:eastAsia="Calibri" w:hAnsi="Arial" w:cs="Arial"/>
          <w:sz w:val="28"/>
          <w:szCs w:val="28"/>
          <w:rtl/>
        </w:rPr>
        <w:t>بخير سفر جليل مصادراً وصياغةْ نور الهدى فيه أرّخ (ونور نهج البلاغةْ) ١٣٨٩هـ</w:t>
      </w:r>
      <w:r w:rsidRPr="00D029E9">
        <w:rPr>
          <w:rFonts w:ascii="Arial" w:eastAsia="Calibri" w:hAnsi="Arial" w:cs="Arial" w:hint="cs"/>
          <w:sz w:val="28"/>
          <w:szCs w:val="28"/>
          <w:rtl/>
        </w:rPr>
        <w:t xml:space="preserve"> </w:t>
      </w:r>
      <w:r w:rsidRPr="00D029E9">
        <w:rPr>
          <w:rFonts w:ascii="Arial" w:eastAsia="Calibri" w:hAnsi="Arial" w:cs="Arial"/>
          <w:sz w:val="28"/>
          <w:szCs w:val="28"/>
          <w:rtl/>
        </w:rPr>
        <w:t xml:space="preserve">مع مؤلف </w:t>
      </w:r>
      <w:proofErr w:type="spellStart"/>
      <w:r w:rsidRPr="00D029E9">
        <w:rPr>
          <w:rFonts w:ascii="Arial" w:eastAsia="Calibri" w:hAnsi="Arial" w:cs="Arial"/>
          <w:sz w:val="28"/>
          <w:szCs w:val="28"/>
          <w:rtl/>
        </w:rPr>
        <w:t>الكتاب:هو</w:t>
      </w:r>
      <w:proofErr w:type="spellEnd"/>
      <w:r w:rsidRPr="00D029E9">
        <w:rPr>
          <w:rFonts w:ascii="Arial" w:eastAsia="Calibri" w:hAnsi="Arial" w:cs="Arial"/>
          <w:sz w:val="28"/>
          <w:szCs w:val="28"/>
          <w:rtl/>
        </w:rPr>
        <w:t xml:space="preserve"> السيد عبد الزهراء بن السيد حسين بن السيد جبر خفي بن نوح بن ناصر بن علي بن خّفّان بن ياسر الكبير بن شوكة بن عبدالله الحسين بن أبي الحسين علي المعروف بابن الشوكية بن أحمد بن أبي عبدالله بن الشريف ابي الهيجاء محمد بن زيد الاسود المكنى بابي الحسين بن الحسين بن اي الحسن علي كتيلة بن يحيى بن يحيى بن الحسين ذي الدمعة بن زيد الشهيد بن الإمام زين العابدين علي بن الحسين بن علي بن أبي طالب عليهم </w:t>
      </w:r>
      <w:proofErr w:type="spellStart"/>
      <w:r w:rsidRPr="00D029E9">
        <w:rPr>
          <w:rFonts w:ascii="Arial" w:eastAsia="Calibri" w:hAnsi="Arial" w:cs="Arial"/>
          <w:sz w:val="28"/>
          <w:szCs w:val="28"/>
          <w:rtl/>
        </w:rPr>
        <w:t>السلام.ما</w:t>
      </w:r>
      <w:proofErr w:type="spellEnd"/>
      <w:r w:rsidRPr="00D029E9">
        <w:rPr>
          <w:rFonts w:ascii="Arial" w:eastAsia="Calibri" w:hAnsi="Arial" w:cs="Arial"/>
          <w:sz w:val="28"/>
          <w:szCs w:val="28"/>
          <w:rtl/>
        </w:rPr>
        <w:t xml:space="preserve"> يمتاز به هذا العالم الجليل، والغطريف النبيل، سعة اطلاعه، وطول باعه، ووفور فضله، وعزّ منابت أصله،</w:t>
      </w:r>
      <w:r w:rsidRPr="00D029E9">
        <w:rPr>
          <w:rFonts w:ascii="Arial" w:eastAsia="Calibri" w:hAnsi="Arial" w:cs="Arial" w:hint="cs"/>
          <w:sz w:val="28"/>
          <w:szCs w:val="28"/>
          <w:rtl/>
        </w:rPr>
        <w:t xml:space="preserve"> </w:t>
      </w:r>
      <w:r w:rsidRPr="00D029E9">
        <w:rPr>
          <w:rFonts w:ascii="Arial" w:eastAsia="Calibri" w:hAnsi="Arial" w:cs="Arial"/>
          <w:sz w:val="28"/>
          <w:szCs w:val="28"/>
          <w:rtl/>
        </w:rPr>
        <w:t xml:space="preserve">وسعة أفقه، وسلامة منطقه، ومداركه العلمية، وثقافته الموسوعية، لذا فهو مدرسة متنقلة في الحل والترحال، يأنس به القريب ويستفيد، ويشتاق له البعيد، طمعاُ بلقياه، وشوقاً إلى مطالعة محياه، وأذكر اننا كنا سوّية في زيارة إلى الهند استغرقت شهوراً، وكانت الكتب والرسائل </w:t>
      </w:r>
      <w:proofErr w:type="spellStart"/>
      <w:r w:rsidRPr="00D029E9">
        <w:rPr>
          <w:rFonts w:ascii="Arial" w:eastAsia="Calibri" w:hAnsi="Arial" w:cs="Arial"/>
          <w:sz w:val="28"/>
          <w:szCs w:val="28"/>
          <w:rtl/>
        </w:rPr>
        <w:t>تترى</w:t>
      </w:r>
      <w:proofErr w:type="spellEnd"/>
      <w:r w:rsidRPr="00D029E9">
        <w:rPr>
          <w:rFonts w:ascii="Arial" w:eastAsia="Calibri" w:hAnsi="Arial" w:cs="Arial"/>
          <w:sz w:val="28"/>
          <w:szCs w:val="28"/>
          <w:rtl/>
        </w:rPr>
        <w:t xml:space="preserve">، من أكبد حرّى، سائلة مستفسرة، ومن أنفس </w:t>
      </w:r>
      <w:proofErr w:type="spellStart"/>
      <w:r w:rsidRPr="00D029E9">
        <w:rPr>
          <w:rFonts w:ascii="Arial" w:eastAsia="Calibri" w:hAnsi="Arial" w:cs="Arial"/>
          <w:sz w:val="28"/>
          <w:szCs w:val="28"/>
          <w:rtl/>
        </w:rPr>
        <w:t>وامقة</w:t>
      </w:r>
      <w:proofErr w:type="spellEnd"/>
      <w:r w:rsidRPr="00D029E9">
        <w:rPr>
          <w:rFonts w:ascii="Arial" w:eastAsia="Calibri" w:hAnsi="Arial" w:cs="Arial"/>
          <w:sz w:val="28"/>
          <w:szCs w:val="28"/>
          <w:rtl/>
        </w:rPr>
        <w:t xml:space="preserve"> وإلى شخصه عاشقة، فّمّنْ في مثل طيب سجاياه وحسن نواياه، وبساطته الظاهرة، واخلاقه الطاهرة، كيف يُملً من مجالسة ؟ من هو أهل الإمتاع والمؤانسة، واقسم لو انَّ (الشريف) لاقاه، وحاوره وناجاه لدّون من أخباره في </w:t>
      </w:r>
      <w:proofErr w:type="spellStart"/>
      <w:r w:rsidRPr="00D029E9">
        <w:rPr>
          <w:rFonts w:ascii="Arial" w:eastAsia="Calibri" w:hAnsi="Arial" w:cs="Arial"/>
          <w:sz w:val="28"/>
          <w:szCs w:val="28"/>
          <w:rtl/>
        </w:rPr>
        <w:t>اماليه</w:t>
      </w:r>
      <w:proofErr w:type="spellEnd"/>
      <w:r w:rsidRPr="00D029E9">
        <w:rPr>
          <w:rFonts w:ascii="Arial" w:eastAsia="Calibri" w:hAnsi="Arial" w:cs="Arial"/>
          <w:sz w:val="28"/>
          <w:szCs w:val="28"/>
          <w:rtl/>
        </w:rPr>
        <w:t xml:space="preserve"> وضم إليها في – غرر فرائده و درر قلائده – من </w:t>
      </w:r>
      <w:proofErr w:type="spellStart"/>
      <w:r w:rsidRPr="00D029E9">
        <w:rPr>
          <w:rFonts w:ascii="Arial" w:eastAsia="Calibri" w:hAnsi="Arial" w:cs="Arial"/>
          <w:sz w:val="28"/>
          <w:szCs w:val="28"/>
          <w:rtl/>
        </w:rPr>
        <w:t>لئاليه.واسرته</w:t>
      </w:r>
      <w:proofErr w:type="spellEnd"/>
      <w:r w:rsidRPr="00D029E9">
        <w:rPr>
          <w:rFonts w:ascii="Arial" w:eastAsia="Calibri" w:hAnsi="Arial" w:cs="Arial"/>
          <w:sz w:val="28"/>
          <w:szCs w:val="28"/>
          <w:rtl/>
        </w:rPr>
        <w:t xml:space="preserve"> تعرف في جنوب العراق باسم (أُخوة سْمَّية) من الأّْسر الحسينية وتَلْتَقِي مع بطونِ متعددةٍ في الشَّريف ياسر الكبير، وقد يجمع اسم (آل ياسر) جميع هذه الاسر فمنها (آل شوكة) و (آل </w:t>
      </w:r>
      <w:proofErr w:type="spellStart"/>
      <w:r w:rsidRPr="00D029E9">
        <w:rPr>
          <w:rFonts w:ascii="Arial" w:eastAsia="Calibri" w:hAnsi="Arial" w:cs="Arial"/>
          <w:sz w:val="28"/>
          <w:szCs w:val="28"/>
          <w:rtl/>
        </w:rPr>
        <w:t>تْفيجة</w:t>
      </w:r>
      <w:proofErr w:type="spellEnd"/>
      <w:r w:rsidRPr="00D029E9">
        <w:rPr>
          <w:rFonts w:ascii="Arial" w:eastAsia="Calibri" w:hAnsi="Arial" w:cs="Arial"/>
          <w:sz w:val="28"/>
          <w:szCs w:val="28"/>
          <w:rtl/>
        </w:rPr>
        <w:t xml:space="preserve">) و (آل عزيز) و(آل علي) بكسر العين، و(آل نعمة)، و(آل فيّاض) و(آل مناف) و(آل أبي فريحة) و </w:t>
      </w:r>
      <w:proofErr w:type="spellStart"/>
      <w:r w:rsidRPr="00D029E9">
        <w:rPr>
          <w:rFonts w:ascii="Arial" w:eastAsia="Calibri" w:hAnsi="Arial" w:cs="Arial"/>
          <w:sz w:val="28"/>
          <w:szCs w:val="28"/>
          <w:rtl/>
        </w:rPr>
        <w:t>غيرهم.ولد</w:t>
      </w:r>
      <w:proofErr w:type="spellEnd"/>
      <w:r w:rsidRPr="00D029E9">
        <w:rPr>
          <w:rFonts w:ascii="Arial" w:eastAsia="Calibri" w:hAnsi="Arial" w:cs="Arial"/>
          <w:sz w:val="28"/>
          <w:szCs w:val="28"/>
          <w:rtl/>
        </w:rPr>
        <w:t xml:space="preserve"> سنة ١٣٣٩ هـ / ١٩٢١ م في ناحية الخضر التابعة لقضاء </w:t>
      </w:r>
      <w:r w:rsidRPr="00D029E9">
        <w:rPr>
          <w:rFonts w:ascii="Arial" w:eastAsia="Calibri" w:hAnsi="Arial" w:cs="Arial"/>
          <w:sz w:val="28"/>
          <w:szCs w:val="28"/>
          <w:rtl/>
        </w:rPr>
        <w:lastRenderedPageBreak/>
        <w:t>السَّمّاوة وكان يتبع ادارياً للواء الديوانية، من اسرة تمتهن الزراعة، كان والده السيد حسين يشارك في زراعة سهل (</w:t>
      </w:r>
      <w:proofErr w:type="spellStart"/>
      <w:r w:rsidRPr="00D029E9">
        <w:rPr>
          <w:rFonts w:ascii="Arial" w:eastAsia="Calibri" w:hAnsi="Arial" w:cs="Arial"/>
          <w:sz w:val="28"/>
          <w:szCs w:val="28"/>
          <w:rtl/>
        </w:rPr>
        <w:t>الفريحي</w:t>
      </w:r>
      <w:proofErr w:type="spellEnd"/>
      <w:r w:rsidRPr="00D029E9">
        <w:rPr>
          <w:rFonts w:ascii="Arial" w:eastAsia="Calibri" w:hAnsi="Arial" w:cs="Arial"/>
          <w:sz w:val="28"/>
          <w:szCs w:val="28"/>
          <w:rtl/>
        </w:rPr>
        <w:t xml:space="preserve">) بالناصرية، ووالدته ابنة الحاج </w:t>
      </w:r>
      <w:proofErr w:type="spellStart"/>
      <w:r w:rsidRPr="00D029E9">
        <w:rPr>
          <w:rFonts w:ascii="Arial" w:eastAsia="Calibri" w:hAnsi="Arial" w:cs="Arial"/>
          <w:sz w:val="28"/>
          <w:szCs w:val="28"/>
          <w:rtl/>
        </w:rPr>
        <w:t>خيّون</w:t>
      </w:r>
      <w:proofErr w:type="spellEnd"/>
      <w:r w:rsidRPr="00D029E9">
        <w:rPr>
          <w:rFonts w:ascii="Arial" w:eastAsia="Calibri" w:hAnsi="Arial" w:cs="Arial"/>
          <w:sz w:val="28"/>
          <w:szCs w:val="28"/>
          <w:rtl/>
        </w:rPr>
        <w:t xml:space="preserve"> حسن محمد علي </w:t>
      </w:r>
      <w:proofErr w:type="spellStart"/>
      <w:r w:rsidRPr="00D029E9">
        <w:rPr>
          <w:rFonts w:ascii="Arial" w:eastAsia="Calibri" w:hAnsi="Arial" w:cs="Arial"/>
          <w:sz w:val="28"/>
          <w:szCs w:val="28"/>
          <w:rtl/>
        </w:rPr>
        <w:t>الحْسِيناوي</w:t>
      </w:r>
      <w:proofErr w:type="spellEnd"/>
      <w:r w:rsidRPr="00D029E9">
        <w:rPr>
          <w:rFonts w:ascii="Arial" w:eastAsia="Calibri" w:hAnsi="Arial" w:cs="Arial"/>
          <w:sz w:val="28"/>
          <w:szCs w:val="28"/>
          <w:rtl/>
        </w:rPr>
        <w:t xml:space="preserve"> من أهل (العَرْجَة) بالناَّصرية وكان تاجراً، ونشأ لدى المترجم الْمَيْل الفطري للمعرفة منذ نعومة أظفاره وظهرت مواهبه المبكرة في الخطابة الحسينية، ساعده في ذلك حافظته القوية وحسن ادائه واسلوبه، وكان أن تنبّه لمواهبه هذه زعيم اسرته العلاّمة الخطيب الراحل السيد كاظم السيد على الحسيني[١] فشمله برعايته وتوجيهه في فّن الخطابة خاصة، واختلف على العلامة الشيخ طالب آل حيدر </w:t>
      </w:r>
      <w:proofErr w:type="spellStart"/>
      <w:r w:rsidRPr="00D029E9">
        <w:rPr>
          <w:rFonts w:ascii="Arial" w:eastAsia="Calibri" w:hAnsi="Arial" w:cs="Arial"/>
          <w:sz w:val="28"/>
          <w:szCs w:val="28"/>
          <w:rtl/>
        </w:rPr>
        <w:t>المنتفجي</w:t>
      </w:r>
      <w:proofErr w:type="spellEnd"/>
      <w:r w:rsidRPr="00D029E9">
        <w:rPr>
          <w:rFonts w:ascii="Arial" w:eastAsia="Calibri" w:hAnsi="Arial" w:cs="Arial"/>
          <w:sz w:val="28"/>
          <w:szCs w:val="28"/>
          <w:rtl/>
        </w:rPr>
        <w:t xml:space="preserve">، فدرس عليه بعض مقدمات العلوم العربية والدينية، وتاقت نفسه </w:t>
      </w:r>
      <w:proofErr w:type="spellStart"/>
      <w:r w:rsidRPr="00D029E9">
        <w:rPr>
          <w:rFonts w:ascii="Arial" w:eastAsia="Calibri" w:hAnsi="Arial" w:cs="Arial"/>
          <w:sz w:val="28"/>
          <w:szCs w:val="28"/>
          <w:rtl/>
        </w:rPr>
        <w:t>للإستزادة</w:t>
      </w:r>
      <w:proofErr w:type="spellEnd"/>
      <w:r w:rsidRPr="00D029E9">
        <w:rPr>
          <w:rFonts w:ascii="Arial" w:eastAsia="Calibri" w:hAnsi="Arial" w:cs="Arial"/>
          <w:sz w:val="28"/>
          <w:szCs w:val="28"/>
          <w:rtl/>
        </w:rPr>
        <w:t xml:space="preserve"> من العلم ومواصلة الدراسة فهاجر وهو في سنّ السادسة عشرة الى النجف الاشرف واستطاع ان يواصل تحصيله العلمي فكان من بين </w:t>
      </w:r>
      <w:proofErr w:type="spellStart"/>
      <w:r w:rsidRPr="00D029E9">
        <w:rPr>
          <w:rFonts w:ascii="Arial" w:eastAsia="Calibri" w:hAnsi="Arial" w:cs="Arial"/>
          <w:sz w:val="28"/>
          <w:szCs w:val="28"/>
          <w:rtl/>
        </w:rPr>
        <w:t>اساتذته:الإمام</w:t>
      </w:r>
      <w:proofErr w:type="spellEnd"/>
      <w:r w:rsidRPr="00D029E9">
        <w:rPr>
          <w:rFonts w:ascii="Arial" w:eastAsia="Calibri" w:hAnsi="Arial" w:cs="Arial"/>
          <w:sz w:val="28"/>
          <w:szCs w:val="28"/>
          <w:rtl/>
        </w:rPr>
        <w:t xml:space="preserve"> محمد حسين آل كاشف الغطاء، والشيخ أسد حيدر[٢]، والشيخ علي المرهون[٣]، والسيد سعدون </w:t>
      </w:r>
      <w:proofErr w:type="spellStart"/>
      <w:r w:rsidRPr="00D029E9">
        <w:rPr>
          <w:rFonts w:ascii="Arial" w:eastAsia="Calibri" w:hAnsi="Arial" w:cs="Arial"/>
          <w:sz w:val="28"/>
          <w:szCs w:val="28"/>
          <w:rtl/>
        </w:rPr>
        <w:t>البعاج</w:t>
      </w:r>
      <w:proofErr w:type="spellEnd"/>
      <w:r w:rsidRPr="00D029E9">
        <w:rPr>
          <w:rFonts w:ascii="Arial" w:eastAsia="Calibri" w:hAnsi="Arial" w:cs="Arial"/>
          <w:sz w:val="28"/>
          <w:szCs w:val="28"/>
          <w:rtl/>
        </w:rPr>
        <w:t xml:space="preserve">[٤].واختص بملازمة الإمام كاشف الغطاء، واصبح كاتبه الخاص يأتمنه على اسراره، وخفايا المرجعية وامورها وقد وفّقه الله لئن يكون عند حسن ظن الإمام كاشف الغطاء لما عَرَف عنه من نقاء السيرة والسريرة، والخلق الطاهر، والسجايا </w:t>
      </w:r>
      <w:proofErr w:type="spellStart"/>
      <w:r w:rsidRPr="00D029E9">
        <w:rPr>
          <w:rFonts w:ascii="Arial" w:eastAsia="Calibri" w:hAnsi="Arial" w:cs="Arial"/>
          <w:sz w:val="28"/>
          <w:szCs w:val="28"/>
          <w:rtl/>
        </w:rPr>
        <w:t>الطيبة.ومن</w:t>
      </w:r>
      <w:proofErr w:type="spellEnd"/>
      <w:r w:rsidRPr="00D029E9">
        <w:rPr>
          <w:rFonts w:ascii="Arial" w:eastAsia="Calibri" w:hAnsi="Arial" w:cs="Arial"/>
          <w:sz w:val="28"/>
          <w:szCs w:val="28"/>
          <w:rtl/>
        </w:rPr>
        <w:t xml:space="preserve"> يعرف العلاّمة الحسيني الخطيب عن قريب، يعجز عن إيفاءه حقّه من الثناء والإطراء، ولا ريب فهو غصن يانع من الدوحة النبوية المباركة.آثاره:١- مصادر نهج البلاغة وأسانيده – طبع عدة طبعات.٢- ما أخذه المتنبي من نهج البلاغة طبع عدة طبعات تحت عنوان (مائة شاهد و شاهد من نهج البلاغة في شعر المتنبي)٣- مصادر الحكم المنثورة للإمام أمير المؤمنين (ع).٤- مختصر معجم الأدباء – لياقوت الحموي.٥- كشكول الحسيني – عدة اجزاء.٦- شرح شرائع الإسلام – ثمانية اجزاء – تحت الطبع في دار الزهراء – بيروت.٧- تهذيب منار الهدى للعلامة </w:t>
      </w:r>
      <w:proofErr w:type="spellStart"/>
      <w:r w:rsidRPr="00D029E9">
        <w:rPr>
          <w:rFonts w:ascii="Arial" w:eastAsia="Calibri" w:hAnsi="Arial" w:cs="Arial"/>
          <w:sz w:val="28"/>
          <w:szCs w:val="28"/>
          <w:rtl/>
        </w:rPr>
        <w:t>الستري</w:t>
      </w:r>
      <w:proofErr w:type="spellEnd"/>
      <w:r w:rsidRPr="00D029E9">
        <w:rPr>
          <w:rFonts w:ascii="Arial" w:eastAsia="Calibri" w:hAnsi="Arial" w:cs="Arial"/>
          <w:sz w:val="28"/>
          <w:szCs w:val="28"/>
          <w:rtl/>
        </w:rPr>
        <w:t xml:space="preserve"> – مطبوع.٨- الغارات – للثقفي – تحقيق – مطبوع.٩- الشافي في الإمامة – تحقيق – مطبوع في أربعة مجلدات.١٠- دستور معالم الحكم – </w:t>
      </w:r>
      <w:proofErr w:type="spellStart"/>
      <w:r w:rsidRPr="00D029E9">
        <w:rPr>
          <w:rFonts w:ascii="Arial" w:eastAsia="Calibri" w:hAnsi="Arial" w:cs="Arial"/>
          <w:sz w:val="28"/>
          <w:szCs w:val="28"/>
          <w:rtl/>
        </w:rPr>
        <w:t>للقضاعي</w:t>
      </w:r>
      <w:proofErr w:type="spellEnd"/>
      <w:r w:rsidRPr="00D029E9">
        <w:rPr>
          <w:rFonts w:ascii="Arial" w:eastAsia="Calibri" w:hAnsi="Arial" w:cs="Arial"/>
          <w:sz w:val="28"/>
          <w:szCs w:val="28"/>
          <w:rtl/>
        </w:rPr>
        <w:t xml:space="preserve"> – تقديم ومراجعة – </w:t>
      </w:r>
      <w:proofErr w:type="spellStart"/>
      <w:r w:rsidRPr="00D029E9">
        <w:rPr>
          <w:rFonts w:ascii="Arial" w:eastAsia="Calibri" w:hAnsi="Arial" w:cs="Arial"/>
          <w:sz w:val="28"/>
          <w:szCs w:val="28"/>
          <w:rtl/>
        </w:rPr>
        <w:t>مطبوع.إشكاليات</w:t>
      </w:r>
      <w:proofErr w:type="spellEnd"/>
      <w:r w:rsidRPr="00D029E9">
        <w:rPr>
          <w:rFonts w:ascii="Arial" w:eastAsia="Calibri" w:hAnsi="Arial" w:cs="Arial"/>
          <w:sz w:val="28"/>
          <w:szCs w:val="28"/>
          <w:rtl/>
        </w:rPr>
        <w:t xml:space="preserve"> حول كتاب نهج البلاغة.</w:t>
      </w:r>
    </w:p>
    <w:p w:rsidR="00D029E9" w:rsidRPr="00D029E9" w:rsidRDefault="00D029E9" w:rsidP="00D029E9">
      <w:p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أول من أثار الشك في نسبة محتوى نهج البلاغة كان ابن خلكان (ت 681هـ)، إذ تردد في نسبة الكتاب: هل جمعه الرضي أم المرتضى؟ كما نُقل عن بعضهم القول بأن الرضي وضع الكتاب ونسبه للإمام. ومن بعده سار في هذا الاتجاه عدد من الباحثين، منهم</w:t>
      </w:r>
      <w:r w:rsidRPr="00D029E9">
        <w:rPr>
          <w:rFonts w:ascii="Arial" w:eastAsia="Calibri" w:hAnsi="Arial" w:cs="Arial"/>
          <w:sz w:val="28"/>
          <w:szCs w:val="28"/>
        </w:rPr>
        <w:t>:</w:t>
      </w:r>
      <w:r w:rsidRPr="00D029E9">
        <w:rPr>
          <w:rFonts w:ascii="Arial" w:eastAsia="Calibri" w:hAnsi="Arial" w:cs="Arial"/>
          <w:sz w:val="28"/>
          <w:szCs w:val="28"/>
        </w:rPr>
        <w:br/>
      </w:r>
      <w:r w:rsidRPr="00D029E9">
        <w:rPr>
          <w:rFonts w:ascii="Arial" w:eastAsia="Calibri" w:hAnsi="Arial" w:cs="Arial"/>
          <w:sz w:val="28"/>
          <w:szCs w:val="28"/>
          <w:rtl/>
        </w:rPr>
        <w:t xml:space="preserve">ابن تيمية (728هـ)، الذهبي (748هـ)، الصفدي (764هـ)، اليافعي (768هـ)، وعدد من المحدثين مثل: أحمد أمين، أحمد حسن الزيات، أحمد زكي، محمد كرد علي، جرجي زيدان، محمد سيد كيلاني، وبعض المستشرقين </w:t>
      </w:r>
      <w:proofErr w:type="spellStart"/>
      <w:r w:rsidRPr="00D029E9">
        <w:rPr>
          <w:rFonts w:ascii="Arial" w:eastAsia="Calibri" w:hAnsi="Arial" w:cs="Arial"/>
          <w:sz w:val="28"/>
          <w:szCs w:val="28"/>
          <w:rtl/>
        </w:rPr>
        <w:t>كديمومبين</w:t>
      </w:r>
      <w:proofErr w:type="spellEnd"/>
      <w:r w:rsidRPr="00D029E9">
        <w:rPr>
          <w:rFonts w:ascii="Arial" w:eastAsia="Calibri" w:hAnsi="Arial" w:cs="Arial"/>
          <w:sz w:val="28"/>
          <w:szCs w:val="28"/>
        </w:rPr>
        <w:t>.</w:t>
      </w:r>
    </w:p>
    <w:p w:rsidR="00D029E9" w:rsidRPr="00D029E9" w:rsidRDefault="00D029E9" w:rsidP="00D029E9">
      <w:pPr>
        <w:numPr>
          <w:ilvl w:val="0"/>
          <w:numId w:val="2"/>
        </w:numPr>
        <w:bidi/>
        <w:spacing w:after="200" w:line="360" w:lineRule="auto"/>
        <w:contextualSpacing/>
        <w:jc w:val="both"/>
        <w:rPr>
          <w:rFonts w:ascii="Arial" w:eastAsia="Calibri" w:hAnsi="Arial" w:cs="Arial"/>
          <w:b/>
          <w:bCs/>
          <w:sz w:val="28"/>
          <w:szCs w:val="28"/>
          <w:rtl/>
          <w:lang w:bidi="ar-IQ"/>
        </w:rPr>
      </w:pPr>
      <w:r w:rsidRPr="00D029E9">
        <w:rPr>
          <w:rFonts w:ascii="Arial" w:eastAsia="Calibri" w:hAnsi="Arial" w:cs="Arial"/>
          <w:b/>
          <w:bCs/>
          <w:sz w:val="28"/>
          <w:szCs w:val="28"/>
          <w:rtl/>
        </w:rPr>
        <w:t>وتتفرع أهم شبهاتهم إلى ثلاثة مجالات</w:t>
      </w:r>
      <w:r w:rsidRPr="00D029E9">
        <w:rPr>
          <w:rFonts w:ascii="Arial" w:eastAsia="Calibri" w:hAnsi="Arial" w:cs="Arial"/>
          <w:b/>
          <w:bCs/>
          <w:sz w:val="28"/>
          <w:szCs w:val="28"/>
        </w:rPr>
        <w:t>:</w:t>
      </w:r>
    </w:p>
    <w:p w:rsidR="00D029E9" w:rsidRPr="00D029E9" w:rsidRDefault="00D029E9" w:rsidP="00D029E9">
      <w:pPr>
        <w:bidi/>
        <w:spacing w:after="200" w:line="360" w:lineRule="auto"/>
        <w:jc w:val="both"/>
        <w:rPr>
          <w:rFonts w:ascii="Arial" w:eastAsia="Calibri" w:hAnsi="Arial" w:cs="Arial"/>
          <w:b/>
          <w:bCs/>
          <w:sz w:val="28"/>
          <w:szCs w:val="28"/>
          <w:rtl/>
        </w:rPr>
      </w:pPr>
      <w:r w:rsidRPr="00D029E9">
        <w:rPr>
          <w:rFonts w:ascii="Arial" w:eastAsia="Calibri" w:hAnsi="Arial" w:cs="Arial"/>
          <w:b/>
          <w:bCs/>
          <w:sz w:val="28"/>
          <w:szCs w:val="28"/>
          <w:rtl/>
        </w:rPr>
        <w:lastRenderedPageBreak/>
        <w:t>أولاً – شبهات متعلقة بالسند.</w:t>
      </w:r>
    </w:p>
    <w:p w:rsidR="00D029E9" w:rsidRPr="00D029E9" w:rsidRDefault="00D029E9" w:rsidP="00D029E9">
      <w:pPr>
        <w:numPr>
          <w:ilvl w:val="0"/>
          <w:numId w:val="1"/>
        </w:numPr>
        <w:bidi/>
        <w:spacing w:after="200" w:line="360" w:lineRule="auto"/>
        <w:contextualSpacing/>
        <w:jc w:val="both"/>
        <w:rPr>
          <w:rFonts w:ascii="Arial" w:eastAsia="Calibri" w:hAnsi="Arial" w:cs="Arial"/>
          <w:sz w:val="28"/>
          <w:szCs w:val="28"/>
        </w:rPr>
      </w:pPr>
      <w:r w:rsidRPr="00D029E9">
        <w:rPr>
          <w:rFonts w:ascii="Arial" w:eastAsia="Calibri" w:hAnsi="Arial" w:cs="Arial"/>
          <w:sz w:val="28"/>
          <w:szCs w:val="28"/>
          <w:rtl/>
        </w:rPr>
        <w:t>عدم وجود أغلب محتوى النهج في الكتب التاريخية والأدبية المتقدمة، أو وجود بعضها منسوباً إلى غير الإمام</w:t>
      </w:r>
      <w:r w:rsidRPr="00D029E9">
        <w:rPr>
          <w:rFonts w:ascii="Arial" w:eastAsia="Calibri" w:hAnsi="Arial" w:cs="Arial"/>
          <w:sz w:val="28"/>
          <w:szCs w:val="28"/>
        </w:rPr>
        <w:t>.</w:t>
      </w:r>
    </w:p>
    <w:p w:rsidR="00D029E9" w:rsidRPr="00D029E9" w:rsidRDefault="00D029E9" w:rsidP="00D029E9">
      <w:pPr>
        <w:numPr>
          <w:ilvl w:val="0"/>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طول بعض الخطب وصعوبة حفظها على الرواة</w:t>
      </w:r>
      <w:r w:rsidRPr="00D029E9">
        <w:rPr>
          <w:rFonts w:ascii="Arial" w:eastAsia="Calibri" w:hAnsi="Arial" w:cs="Arial"/>
          <w:sz w:val="28"/>
          <w:szCs w:val="28"/>
        </w:rPr>
        <w:t>.</w:t>
      </w:r>
    </w:p>
    <w:p w:rsidR="00D029E9" w:rsidRPr="00D029E9" w:rsidRDefault="00D029E9" w:rsidP="00D029E9">
      <w:p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ثانياً – شبهات متعلقة بالمضمون.</w:t>
      </w:r>
    </w:p>
    <w:p w:rsidR="00D029E9" w:rsidRPr="00D029E9" w:rsidRDefault="00D029E9" w:rsidP="00D029E9">
      <w:pPr>
        <w:numPr>
          <w:ilvl w:val="0"/>
          <w:numId w:val="1"/>
        </w:numPr>
        <w:bidi/>
        <w:spacing w:after="200" w:line="360" w:lineRule="auto"/>
        <w:contextualSpacing/>
        <w:jc w:val="both"/>
        <w:rPr>
          <w:rFonts w:ascii="Arial" w:eastAsia="Calibri" w:hAnsi="Arial" w:cs="Arial"/>
          <w:sz w:val="28"/>
          <w:szCs w:val="28"/>
        </w:rPr>
      </w:pPr>
      <w:r w:rsidRPr="00D029E9">
        <w:rPr>
          <w:rFonts w:ascii="Arial" w:eastAsia="Calibri" w:hAnsi="Arial" w:cs="Arial"/>
          <w:sz w:val="28"/>
          <w:szCs w:val="28"/>
          <w:rtl/>
        </w:rPr>
        <w:t xml:space="preserve">تضمن الخطب نقداً للخلفاء والصحابة، </w:t>
      </w:r>
      <w:proofErr w:type="spellStart"/>
      <w:r w:rsidRPr="00D029E9">
        <w:rPr>
          <w:rFonts w:ascii="Arial" w:eastAsia="Calibri" w:hAnsi="Arial" w:cs="Arial"/>
          <w:sz w:val="28"/>
          <w:szCs w:val="28"/>
          <w:rtl/>
        </w:rPr>
        <w:t>كالشِقْشِقِيّة</w:t>
      </w:r>
      <w:proofErr w:type="spellEnd"/>
      <w:r w:rsidRPr="00D029E9">
        <w:rPr>
          <w:rFonts w:ascii="Arial" w:eastAsia="Calibri" w:hAnsi="Arial" w:cs="Arial"/>
          <w:sz w:val="28"/>
          <w:szCs w:val="28"/>
          <w:rtl/>
        </w:rPr>
        <w:t>، مما يعدّونه غير لائق بمقام الإمام</w:t>
      </w:r>
      <w:r w:rsidRPr="00D029E9">
        <w:rPr>
          <w:rFonts w:ascii="Arial" w:eastAsia="Calibri" w:hAnsi="Arial" w:cs="Arial"/>
          <w:sz w:val="28"/>
          <w:szCs w:val="28"/>
        </w:rPr>
        <w:t>.</w:t>
      </w:r>
    </w:p>
    <w:p w:rsidR="00D029E9" w:rsidRPr="00D029E9" w:rsidRDefault="00D029E9" w:rsidP="00D029E9">
      <w:pPr>
        <w:numPr>
          <w:ilvl w:val="0"/>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كثرة الخطب بصورة لا ينسجم – بحسب رأيهم – مع حاجة الإمام لها</w:t>
      </w:r>
      <w:r w:rsidRPr="00D029E9">
        <w:rPr>
          <w:rFonts w:ascii="Arial" w:eastAsia="Calibri" w:hAnsi="Arial" w:cs="Arial"/>
          <w:sz w:val="28"/>
          <w:szCs w:val="28"/>
        </w:rPr>
        <w:t>.</w:t>
      </w:r>
    </w:p>
    <w:p w:rsidR="00D029E9" w:rsidRPr="00D029E9" w:rsidRDefault="00D029E9" w:rsidP="00D029E9">
      <w:pPr>
        <w:numPr>
          <w:ilvl w:val="0"/>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طول بعض الكتب ذات الطابع السياسي والإداري، مثل عهد مالك الأشتر</w:t>
      </w:r>
      <w:r w:rsidRPr="00D029E9">
        <w:rPr>
          <w:rFonts w:ascii="Arial" w:eastAsia="Calibri" w:hAnsi="Arial" w:cs="Arial"/>
          <w:sz w:val="28"/>
          <w:szCs w:val="28"/>
        </w:rPr>
        <w:t>.</w:t>
      </w:r>
    </w:p>
    <w:p w:rsidR="00D029E9" w:rsidRPr="00D029E9" w:rsidRDefault="00D029E9" w:rsidP="00D029E9">
      <w:pPr>
        <w:numPr>
          <w:ilvl w:val="0"/>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اشتمال النهج على أخبار مستقبلية (مغيّبات).</w:t>
      </w:r>
    </w:p>
    <w:p w:rsidR="00D029E9" w:rsidRPr="00D029E9" w:rsidRDefault="00D029E9" w:rsidP="00D029E9">
      <w:p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ثالثاً – شبهات لغوية وأدبية وفلسفية</w:t>
      </w:r>
    </w:p>
    <w:p w:rsidR="00D029E9" w:rsidRPr="00D029E9" w:rsidRDefault="00D029E9" w:rsidP="00D029E9">
      <w:pPr>
        <w:numPr>
          <w:ilvl w:val="0"/>
          <w:numId w:val="1"/>
        </w:numPr>
        <w:bidi/>
        <w:spacing w:after="200" w:line="360" w:lineRule="auto"/>
        <w:contextualSpacing/>
        <w:jc w:val="both"/>
        <w:rPr>
          <w:rFonts w:ascii="Arial" w:eastAsia="Calibri" w:hAnsi="Arial" w:cs="Arial"/>
          <w:sz w:val="28"/>
          <w:szCs w:val="28"/>
        </w:rPr>
      </w:pPr>
      <w:r w:rsidRPr="00D029E9">
        <w:rPr>
          <w:rFonts w:ascii="Arial" w:eastAsia="Calibri" w:hAnsi="Arial" w:cs="Arial"/>
          <w:sz w:val="28"/>
          <w:szCs w:val="28"/>
          <w:rtl/>
        </w:rPr>
        <w:t>وجود ألفاظ لم تكن شائعة في عصر الإمام مثل</w:t>
      </w:r>
      <w:r w:rsidRPr="00D029E9">
        <w:rPr>
          <w:rFonts w:ascii="Arial" w:eastAsia="Calibri" w:hAnsi="Arial" w:cs="Arial"/>
          <w:sz w:val="28"/>
          <w:szCs w:val="28"/>
        </w:rPr>
        <w:t>:</w:t>
      </w:r>
    </w:p>
    <w:p w:rsidR="00D029E9" w:rsidRPr="00D029E9" w:rsidRDefault="00D029E9" w:rsidP="00D029E9">
      <w:pPr>
        <w:numPr>
          <w:ilvl w:val="1"/>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الأزل</w:t>
      </w:r>
    </w:p>
    <w:p w:rsidR="00D029E9" w:rsidRPr="00D029E9" w:rsidRDefault="00D029E9" w:rsidP="00D029E9">
      <w:pPr>
        <w:numPr>
          <w:ilvl w:val="1"/>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الكيف</w:t>
      </w:r>
    </w:p>
    <w:p w:rsidR="00D029E9" w:rsidRPr="00D029E9" w:rsidRDefault="00D029E9" w:rsidP="00D029E9">
      <w:pPr>
        <w:numPr>
          <w:ilvl w:val="1"/>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الوجود والعدم</w:t>
      </w:r>
    </w:p>
    <w:p w:rsidR="00D029E9" w:rsidRPr="00D029E9" w:rsidRDefault="00D029E9" w:rsidP="00D029E9">
      <w:pPr>
        <w:numPr>
          <w:ilvl w:val="1"/>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الحد، العلة والمعلول</w:t>
      </w:r>
    </w:p>
    <w:p w:rsidR="00D029E9" w:rsidRPr="00D029E9" w:rsidRDefault="00D029E9" w:rsidP="00D029E9">
      <w:pPr>
        <w:numPr>
          <w:ilvl w:val="1"/>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إضافة إلى مباحث دقيقة في التوحيد والعدل والرؤية وصفات الخالق</w:t>
      </w:r>
      <w:r w:rsidRPr="00D029E9">
        <w:rPr>
          <w:rFonts w:ascii="Arial" w:eastAsia="Calibri" w:hAnsi="Arial" w:cs="Arial"/>
          <w:sz w:val="28"/>
          <w:szCs w:val="28"/>
        </w:rPr>
        <w:t>.</w:t>
      </w:r>
    </w:p>
    <w:p w:rsidR="00D029E9" w:rsidRPr="00D029E9" w:rsidRDefault="00D029E9" w:rsidP="00D029E9">
      <w:pPr>
        <w:numPr>
          <w:ilvl w:val="0"/>
          <w:numId w:val="1"/>
        </w:numPr>
        <w:bidi/>
        <w:spacing w:after="200" w:line="360" w:lineRule="auto"/>
        <w:jc w:val="both"/>
        <w:rPr>
          <w:rFonts w:ascii="Arial" w:eastAsia="Calibri" w:hAnsi="Arial" w:cs="Arial"/>
          <w:sz w:val="28"/>
          <w:szCs w:val="28"/>
        </w:rPr>
      </w:pPr>
      <w:r w:rsidRPr="00D029E9">
        <w:rPr>
          <w:rFonts w:ascii="Arial" w:eastAsia="Calibri" w:hAnsi="Arial" w:cs="Arial"/>
          <w:sz w:val="28"/>
          <w:szCs w:val="28"/>
          <w:rtl/>
        </w:rPr>
        <w:t>وجود أساليب بديعية متقدمة كالطباق والسجع، ووصف دقيق لمظاهر الطبيعة، وهي – في رأيهم – سمات لاحقة للعصر العباسي</w:t>
      </w:r>
      <w:r w:rsidRPr="00D029E9">
        <w:rPr>
          <w:rFonts w:ascii="Arial" w:eastAsia="Calibri" w:hAnsi="Arial" w:cs="Arial"/>
          <w:sz w:val="28"/>
          <w:szCs w:val="28"/>
        </w:rPr>
        <w:t>.</w:t>
      </w:r>
    </w:p>
    <w:p w:rsidR="00221A28" w:rsidRPr="00D029E9" w:rsidRDefault="00221A28" w:rsidP="00D029E9">
      <w:pPr>
        <w:bidi/>
        <w:rPr>
          <w:sz w:val="28"/>
          <w:szCs w:val="28"/>
        </w:rPr>
      </w:pPr>
      <w:bookmarkStart w:id="0" w:name="_GoBack"/>
      <w:bookmarkEnd w:id="0"/>
    </w:p>
    <w:sectPr w:rsidR="00221A28" w:rsidRPr="00D029E9" w:rsidSect="00D029E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1DE9"/>
    <w:multiLevelType w:val="hybridMultilevel"/>
    <w:tmpl w:val="D7DA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37DFE"/>
    <w:multiLevelType w:val="multilevel"/>
    <w:tmpl w:val="097E923C"/>
    <w:lvl w:ilvl="0">
      <w:start w:val="1"/>
      <w:numFmt w:val="decimal"/>
      <w:lvlText w:val="%1-"/>
      <w:lvlJc w:val="left"/>
      <w:pPr>
        <w:tabs>
          <w:tab w:val="num" w:pos="720"/>
        </w:tabs>
        <w:ind w:left="720" w:hanging="360"/>
      </w:pPr>
      <w:rPr>
        <w:rFonts w:asciiTheme="minorHAnsi" w:eastAsiaTheme="minorHAnsi" w:hAnsiTheme="minorHAnsi"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A"/>
    <w:rsid w:val="00221A28"/>
    <w:rsid w:val="00D029E9"/>
    <w:rsid w:val="00F95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418B1-8E19-4118-A9A1-B8C87A68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6266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ابو فاطمه</dc:creator>
  <cp:keywords/>
  <dc:description/>
  <cp:lastModifiedBy>مركز ابو فاطمه</cp:lastModifiedBy>
  <cp:revision>2</cp:revision>
  <dcterms:created xsi:type="dcterms:W3CDTF">2026-05-25T07:59:00Z</dcterms:created>
  <dcterms:modified xsi:type="dcterms:W3CDTF">2026-05-25T08:01:00Z</dcterms:modified>
</cp:coreProperties>
</file>